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theme/themeOverride1.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9A" w:rsidRPr="005E499A" w:rsidRDefault="005E499A" w:rsidP="005E499A">
      <w:pPr>
        <w:autoSpaceDE w:val="0"/>
        <w:autoSpaceDN w:val="0"/>
        <w:adjustRightInd w:val="0"/>
        <w:jc w:val="center"/>
        <w:rPr>
          <w:b/>
          <w:sz w:val="28"/>
          <w:szCs w:val="28"/>
        </w:rPr>
      </w:pPr>
      <w:r w:rsidRPr="005E499A">
        <w:rPr>
          <w:b/>
          <w:sz w:val="28"/>
          <w:szCs w:val="28"/>
        </w:rPr>
        <w:t xml:space="preserve">Прогноз ключевых параметров социально-экономического развития </w:t>
      </w:r>
      <w:r w:rsidR="00735CB9">
        <w:rPr>
          <w:b/>
          <w:sz w:val="28"/>
          <w:szCs w:val="28"/>
        </w:rPr>
        <w:t xml:space="preserve">                 </w:t>
      </w:r>
      <w:bookmarkStart w:id="0" w:name="_GoBack"/>
      <w:bookmarkEnd w:id="0"/>
      <w:r w:rsidRPr="005E499A">
        <w:rPr>
          <w:b/>
          <w:sz w:val="28"/>
          <w:szCs w:val="28"/>
        </w:rPr>
        <w:t>г. Комсомольска-на-Амуре на период до 2032 года</w:t>
      </w:r>
    </w:p>
    <w:p w:rsidR="005E499A" w:rsidRPr="005E499A" w:rsidRDefault="005E499A" w:rsidP="005E499A">
      <w:pPr>
        <w:ind w:firstLine="851"/>
        <w:jc w:val="both"/>
      </w:pPr>
    </w:p>
    <w:p w:rsidR="005E499A" w:rsidRPr="000F6B06" w:rsidRDefault="005E499A" w:rsidP="005E499A">
      <w:pPr>
        <w:ind w:firstLine="851"/>
        <w:jc w:val="both"/>
      </w:pPr>
      <w:r w:rsidRPr="005E499A">
        <w:t>Л</w:t>
      </w:r>
      <w:r w:rsidRPr="000F6B06">
        <w:t xml:space="preserve">огика формирования </w:t>
      </w:r>
      <w:r>
        <w:t xml:space="preserve">прогнозных </w:t>
      </w:r>
      <w:r w:rsidRPr="000F6B06">
        <w:t>сценариев базируется на общеэкономических трендах развития национальной экономики и ее основных макроэкономических параметрах, формирующих динамику экономического роста в субъектах Российской Федерации и, соответственно, ее муниципальных образованиях. При этом каждый сценарий дополняется специфическими параметрами развития с учетом их индивидуальных особенностей, предполагающих механизмы воздействия на динамику экономического развития города.</w:t>
      </w:r>
    </w:p>
    <w:p w:rsidR="005E499A" w:rsidRPr="000F6B06" w:rsidRDefault="005E499A" w:rsidP="005E499A">
      <w:pPr>
        <w:ind w:firstLine="851"/>
        <w:jc w:val="both"/>
      </w:pPr>
      <w:r w:rsidRPr="000F6B06">
        <w:t xml:space="preserve">Обусловленность полагания при разработке прогнозных сценариев развития на базовые параметры развития экономики Российской Федерации определена исходя из </w:t>
      </w:r>
      <w:r w:rsidR="00C57166">
        <w:t xml:space="preserve">статьи 33 </w:t>
      </w:r>
      <w:r w:rsidRPr="000F6B06">
        <w:t>Федерального закона «О стратегическом планировании в Российской Федерации» №172 от 28.06.2014</w:t>
      </w:r>
      <w:r w:rsidR="00C57166">
        <w:t xml:space="preserve"> </w:t>
      </w:r>
      <w:r w:rsidRPr="000F6B06">
        <w:t xml:space="preserve">г. В соответствии </w:t>
      </w:r>
      <w:r w:rsidR="00C57166">
        <w:t>с данной статьей</w:t>
      </w:r>
      <w:r w:rsidRPr="000F6B06">
        <w:t xml:space="preserve"> прогноз социально-экономического развития субъекта Российской Федерации на долгосрочный период разрабатывается на основе пр</w:t>
      </w:r>
      <w:r w:rsidR="00C57166">
        <w:t xml:space="preserve">огноза </w:t>
      </w:r>
      <w:r w:rsidRPr="000F6B06">
        <w:t>социально-экономического развития Российской Федерации и данных, предоставляемых органами исполнительной власти субъекта Российской Федерации и органами местного самоуправления.</w:t>
      </w:r>
    </w:p>
    <w:p w:rsidR="005E499A" w:rsidRPr="000F6B06" w:rsidRDefault="005E499A" w:rsidP="005E499A">
      <w:pPr>
        <w:ind w:firstLine="851"/>
        <w:jc w:val="both"/>
      </w:pPr>
      <w:r w:rsidRPr="000F6B06">
        <w:t xml:space="preserve">В соответствии с вышеизложенным, разработчиками прогноза были учтены ключевые параметры социально-экономического развития </w:t>
      </w:r>
      <w:r w:rsidR="00C57166" w:rsidRPr="00C57166">
        <w:t>Российской Федерации</w:t>
      </w:r>
      <w:r w:rsidRPr="000F6B06">
        <w:t>, а именно:</w:t>
      </w:r>
    </w:p>
    <w:p w:rsidR="005E499A" w:rsidRPr="000F6B06" w:rsidRDefault="005E499A" w:rsidP="005E499A">
      <w:pPr>
        <w:ind w:firstLine="851"/>
        <w:jc w:val="both"/>
      </w:pPr>
      <w:r w:rsidRPr="000F6B06">
        <w:t>- индекс валового внутреннего продукта</w:t>
      </w:r>
      <w:r w:rsidR="00C57166">
        <w:t>;</w:t>
      </w:r>
    </w:p>
    <w:p w:rsidR="005E499A" w:rsidRPr="000F6B06" w:rsidRDefault="005E499A" w:rsidP="005E499A">
      <w:pPr>
        <w:ind w:firstLine="851"/>
        <w:jc w:val="both"/>
      </w:pPr>
      <w:r w:rsidRPr="000F6B06">
        <w:t xml:space="preserve">- индекс инвестиций в основной капитал; </w:t>
      </w:r>
    </w:p>
    <w:p w:rsidR="005E499A" w:rsidRPr="000F6B06" w:rsidRDefault="005E499A" w:rsidP="005E499A">
      <w:pPr>
        <w:ind w:firstLine="851"/>
        <w:jc w:val="both"/>
      </w:pPr>
      <w:r w:rsidRPr="000F6B06">
        <w:t>- индекс промышленного производства;</w:t>
      </w:r>
    </w:p>
    <w:p w:rsidR="005E499A" w:rsidRPr="000F6B06" w:rsidRDefault="005E499A" w:rsidP="005E499A">
      <w:pPr>
        <w:ind w:firstLine="851"/>
        <w:jc w:val="both"/>
      </w:pPr>
      <w:r w:rsidRPr="000F6B06">
        <w:t>- индекс среднемесячной заработной платы;</w:t>
      </w:r>
    </w:p>
    <w:p w:rsidR="005E499A" w:rsidRPr="000F6B06" w:rsidRDefault="005E499A" w:rsidP="005E499A">
      <w:pPr>
        <w:ind w:firstLine="851"/>
        <w:jc w:val="both"/>
      </w:pPr>
      <w:r w:rsidRPr="000F6B06">
        <w:t>- темпы роста оборота розничной торговли.</w:t>
      </w:r>
    </w:p>
    <w:p w:rsidR="005E499A" w:rsidRPr="000F6B06" w:rsidRDefault="005E499A" w:rsidP="005E499A">
      <w:pPr>
        <w:ind w:firstLine="851"/>
        <w:jc w:val="both"/>
      </w:pPr>
      <w:r w:rsidRPr="000F6B06">
        <w:t>Учет в Стратегии данной совокупности показателей формирует представление о перспективах развития национальной экономики в соответствии с различными сценариями, рассмотренных в работе. Кроме того, понимание и видение глобальных траекторий развития и их дальнейшее проецирование на динамику развития территориальных экономических систем способствует пониманию генеральных трендов развития местной экономики (несомненно с учетом определенных допущений, которые могут быть выражены в сформировавшихся особенностях социально-экономического развития территориальных экономических систем).</w:t>
      </w:r>
    </w:p>
    <w:p w:rsidR="005E499A" w:rsidRPr="000F6B06" w:rsidRDefault="005E499A" w:rsidP="005E499A">
      <w:pPr>
        <w:ind w:firstLine="851"/>
        <w:jc w:val="both"/>
      </w:pPr>
      <w:r>
        <w:t>Р</w:t>
      </w:r>
      <w:r w:rsidRPr="000F6B06">
        <w:t>езультаты эконометрического моделирования, продемонстрировали недостаточный уровень связи между рассматриваемой совокупностью факторов, раскрывающих особенности развития наци</w:t>
      </w:r>
      <w:r w:rsidR="00C57166">
        <w:t>ональной экономики и г. Ком</w:t>
      </w:r>
      <w:r w:rsidRPr="000F6B06">
        <w:t>сомольск</w:t>
      </w:r>
      <w:r w:rsidR="00C57166">
        <w:t>а</w:t>
      </w:r>
      <w:r w:rsidRPr="000F6B06">
        <w:t xml:space="preserve">-на-Амуре за исключением обнаруженной связи между темпами роста инвестиций в основной капитал в </w:t>
      </w:r>
      <w:r w:rsidR="00C57166" w:rsidRPr="00C57166">
        <w:t>Российской Федерации</w:t>
      </w:r>
      <w:r w:rsidRPr="000F6B06">
        <w:t xml:space="preserve">. </w:t>
      </w:r>
    </w:p>
    <w:p w:rsidR="005E499A" w:rsidRPr="000F6B06" w:rsidRDefault="005E499A" w:rsidP="005E499A">
      <w:pPr>
        <w:ind w:firstLine="851"/>
        <w:jc w:val="both"/>
      </w:pPr>
      <w:r w:rsidRPr="000F6B06">
        <w:t>В связи с чем в последующем при разработке системы прогностических уравнений одним из ключевых было определено уравнение, оценивающее данную взаимосвязь и генерирующее дальнейший ход прогностических итераций.</w:t>
      </w:r>
    </w:p>
    <w:p w:rsidR="005E499A" w:rsidRPr="00A47088" w:rsidRDefault="005E499A" w:rsidP="005E499A">
      <w:pPr>
        <w:ind w:firstLine="851"/>
        <w:jc w:val="both"/>
      </w:pPr>
      <w:r w:rsidRPr="00A47088">
        <w:t xml:space="preserve">Для определения связи между рядами, характеризующими инвестиции в основной капитал </w:t>
      </w:r>
      <w:r w:rsidR="00C57166" w:rsidRPr="00C57166">
        <w:t>Российской Федерации</w:t>
      </w:r>
      <w:r w:rsidRPr="00A47088">
        <w:t xml:space="preserve"> и инвестициями в основной капитал г. Комсомольска-на-Амуре выбран статистический ряд за период с 2006—2012</w:t>
      </w:r>
      <w:r w:rsidR="00C57166">
        <w:t xml:space="preserve"> </w:t>
      </w:r>
      <w:r w:rsidRPr="00A47088">
        <w:t>гг. Параметры выбранных временных рядов были обусловлены наличием наиболее высокой статистической связи в этот период, а также тем, что, начиная с 2013</w:t>
      </w:r>
      <w:r w:rsidR="00C57166">
        <w:t xml:space="preserve"> </w:t>
      </w:r>
      <w:r w:rsidRPr="00A47088">
        <w:t>г. в г. Комсомольск</w:t>
      </w:r>
      <w:r w:rsidR="00C57166">
        <w:t>е</w:t>
      </w:r>
      <w:r w:rsidRPr="00A47088">
        <w:t>-на-Амуре стала активно реализовываться государственная программа «Развитие авиационной промышленности на 2013</w:t>
      </w:r>
      <w:r w:rsidR="00C57166">
        <w:t xml:space="preserve"> </w:t>
      </w:r>
      <w:r w:rsidRPr="00A47088">
        <w:t>-</w:t>
      </w:r>
      <w:r w:rsidR="00C57166">
        <w:t xml:space="preserve"> </w:t>
      </w:r>
      <w:r w:rsidRPr="00A47088">
        <w:t xml:space="preserve">2025 годы», что в значительной степени интенсифицировало рост инвестиционной активности в промышленном секторе экономики города с 2013 года. В целях устранения </w:t>
      </w:r>
      <w:r w:rsidR="00CF3425" w:rsidRPr="00A47088">
        <w:t>неестественного «всплеска»,</w:t>
      </w:r>
      <w:r w:rsidRPr="00A47088">
        <w:t xml:space="preserve"> диссонирующего с показателями за прошлые периоды, параметры за 2013</w:t>
      </w:r>
      <w:r w:rsidR="00C57166">
        <w:t xml:space="preserve"> </w:t>
      </w:r>
      <w:r w:rsidRPr="00A47088">
        <w:t>-</w:t>
      </w:r>
      <w:r w:rsidR="00C57166">
        <w:t xml:space="preserve"> </w:t>
      </w:r>
      <w:r w:rsidRPr="00A47088">
        <w:t xml:space="preserve">2015гг. были исключены. </w:t>
      </w:r>
    </w:p>
    <w:p w:rsidR="005E499A" w:rsidRPr="000F6B06" w:rsidRDefault="005E499A" w:rsidP="005E499A">
      <w:pPr>
        <w:jc w:val="center"/>
        <w:rPr>
          <w:b/>
        </w:rPr>
      </w:pPr>
      <w:r w:rsidRPr="000F6B06">
        <w:rPr>
          <w:b/>
        </w:rPr>
        <w:lastRenderedPageBreak/>
        <w:t>Алгоритм прогнозирования сценарных параметров развития социально-экономической среды г. Комсомольск</w:t>
      </w:r>
      <w:r w:rsidR="00C57166">
        <w:rPr>
          <w:b/>
        </w:rPr>
        <w:t>а</w:t>
      </w:r>
      <w:r w:rsidRPr="000F6B06">
        <w:rPr>
          <w:b/>
        </w:rPr>
        <w:t>-на-Амуре в разрезе трех сценариев</w:t>
      </w:r>
    </w:p>
    <w:p w:rsidR="005E499A" w:rsidRPr="000F6B06" w:rsidRDefault="005E499A" w:rsidP="005E499A">
      <w:pPr>
        <w:shd w:val="clear" w:color="auto" w:fill="FFFFFF" w:themeFill="background1"/>
        <w:tabs>
          <w:tab w:val="left" w:pos="9923"/>
        </w:tabs>
        <w:ind w:firstLine="709"/>
        <w:jc w:val="both"/>
      </w:pPr>
      <w:r w:rsidRPr="000F6B06">
        <w:t xml:space="preserve">В качестве основных подходов, способствующих разработке прогностических параметров развития социально-экономических параметров г. Комсомольска-на-Амуре, выбраны методы экономико-математического моделирования, позволяющие выявить зависимости между эндогенными и экзогенными переменными. </w:t>
      </w:r>
    </w:p>
    <w:p w:rsidR="00C57166" w:rsidRDefault="00C57166" w:rsidP="005E499A">
      <w:pPr>
        <w:shd w:val="clear" w:color="auto" w:fill="FFFFFF" w:themeFill="background1"/>
        <w:tabs>
          <w:tab w:val="left" w:pos="9923"/>
        </w:tabs>
        <w:ind w:firstLine="709"/>
        <w:jc w:val="both"/>
        <w:rPr>
          <w:b/>
        </w:rPr>
      </w:pPr>
    </w:p>
    <w:p w:rsidR="005E499A" w:rsidRPr="000F6B06" w:rsidRDefault="005E499A" w:rsidP="005E499A">
      <w:pPr>
        <w:shd w:val="clear" w:color="auto" w:fill="FFFFFF" w:themeFill="background1"/>
        <w:tabs>
          <w:tab w:val="left" w:pos="9923"/>
        </w:tabs>
        <w:ind w:firstLine="709"/>
        <w:jc w:val="both"/>
        <w:rPr>
          <w:b/>
        </w:rPr>
      </w:pPr>
      <w:r w:rsidRPr="000F6B06">
        <w:rPr>
          <w:b/>
        </w:rPr>
        <w:t>Этап 1. Прогноз выпуска продукции</w:t>
      </w:r>
    </w:p>
    <w:p w:rsidR="005E499A" w:rsidRPr="000F6B06" w:rsidRDefault="005E499A" w:rsidP="005E499A">
      <w:pPr>
        <w:shd w:val="clear" w:color="auto" w:fill="FFFFFF" w:themeFill="background1"/>
        <w:tabs>
          <w:tab w:val="left" w:pos="9923"/>
        </w:tabs>
        <w:ind w:firstLine="709"/>
        <w:jc w:val="both"/>
      </w:pPr>
      <w:r w:rsidRPr="000F6B06">
        <w:t>Первым этапом прогнозирования стало моделирование объема выпуска продукции в г. Комсомольск</w:t>
      </w:r>
      <w:r w:rsidR="00C57166">
        <w:t>е</w:t>
      </w:r>
      <w:r w:rsidRPr="000F6B06">
        <w:t>-на-Амуре. Принципиальная схема расчетов представлена на рисунке 1.</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ind w:firstLine="709"/>
        <w:jc w:val="center"/>
      </w:pPr>
      <w:r w:rsidRPr="000F6B06">
        <w:rPr>
          <w:noProof/>
        </w:rPr>
        <w:drawing>
          <wp:inline distT="0" distB="0" distL="0" distR="0" wp14:anchorId="3AFA9B82" wp14:editId="3B2CA80A">
            <wp:extent cx="5486400" cy="2076450"/>
            <wp:effectExtent l="0" t="0" r="19050" b="0"/>
            <wp:docPr id="121" name="Схема 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499A" w:rsidRPr="000F6B06" w:rsidRDefault="005E499A" w:rsidP="005E499A">
      <w:pPr>
        <w:shd w:val="clear" w:color="auto" w:fill="FFFFFF" w:themeFill="background1"/>
        <w:tabs>
          <w:tab w:val="left" w:pos="9923"/>
        </w:tabs>
        <w:ind w:firstLine="709"/>
        <w:jc w:val="center"/>
      </w:pPr>
      <w:r w:rsidRPr="000F6B06">
        <w:t>Рисунок 1 – Концептуальная модель взаимосвязи факторов, определяющих динамику роста объемов выпуска продукции в г. Комсомольске-на-Амуре</w:t>
      </w:r>
    </w:p>
    <w:p w:rsidR="005E499A" w:rsidRPr="000F6B06" w:rsidRDefault="005E499A" w:rsidP="005E499A">
      <w:pPr>
        <w:shd w:val="clear" w:color="auto" w:fill="FFFFFF" w:themeFill="background1"/>
        <w:tabs>
          <w:tab w:val="left" w:pos="9923"/>
        </w:tabs>
        <w:ind w:firstLine="709"/>
        <w:jc w:val="center"/>
      </w:pPr>
    </w:p>
    <w:p w:rsidR="005E499A" w:rsidRPr="000F6B06" w:rsidRDefault="005E499A" w:rsidP="005E499A">
      <w:pPr>
        <w:shd w:val="clear" w:color="auto" w:fill="FFFFFF" w:themeFill="background1"/>
        <w:tabs>
          <w:tab w:val="left" w:pos="9923"/>
        </w:tabs>
        <w:ind w:firstLine="709"/>
        <w:jc w:val="both"/>
      </w:pPr>
      <w:r w:rsidRPr="000F6B06">
        <w:t>Макроэкономическая динамика трендов национальной экономики в значительной мере определяет характер и динамику развития региональных (территориальных) экономических систем. Одним из ключевых макроэкономических индикаторов, запускающих механизмы интенсификации инвестиционной активности на местах явля</w:t>
      </w:r>
      <w:r w:rsidR="00C57166">
        <w:t>ется темп</w:t>
      </w:r>
      <w:r w:rsidRPr="000F6B06">
        <w:t xml:space="preserve"> роста инвестиций в основной капитал. В связи с этим первый этап моделирования заключается в определении прогностических оценок инвестиционной активности </w:t>
      </w:r>
      <w:r w:rsidR="00C57166">
        <w:t xml:space="preserve">                             </w:t>
      </w:r>
      <w:r w:rsidRPr="000F6B06">
        <w:t>г. Комсомольск</w:t>
      </w:r>
      <w:r w:rsidR="00C57166">
        <w:t>а</w:t>
      </w:r>
      <w:r w:rsidRPr="000F6B06">
        <w:t xml:space="preserve">-на-Амуре в зависимости от прогнозируемой динамики роста инвестиций в основной капитал, характерной для </w:t>
      </w:r>
      <w:r w:rsidR="00C57166" w:rsidRPr="00C57166">
        <w:t>Российской Федерации</w:t>
      </w:r>
      <w:r w:rsidRPr="000F6B06">
        <w:t xml:space="preserve"> в целом. </w:t>
      </w:r>
    </w:p>
    <w:p w:rsidR="005E499A" w:rsidRPr="000F6B06" w:rsidRDefault="005E499A" w:rsidP="005E499A">
      <w:pPr>
        <w:shd w:val="clear" w:color="auto" w:fill="FFFFFF" w:themeFill="background1"/>
        <w:tabs>
          <w:tab w:val="left" w:pos="9923"/>
        </w:tabs>
        <w:ind w:firstLine="709"/>
        <w:jc w:val="both"/>
      </w:pPr>
      <w:r w:rsidRPr="000F6B06">
        <w:t xml:space="preserve">Инвестиционная активность определяет тренды промышленного развития. В связи с чем вторым направлением моделирования стало определение эластичности между данными показателями на уровне городской экономики. В свою очередь темпы роста промышленного производства города определяют параметры развития одного из ключевых показателей макроэкономического развития – объем выпуска продукции территории. Данный показатель характеризует общий эффект, достигаемый городской экономикой предприятиями различного уровня. </w:t>
      </w:r>
    </w:p>
    <w:p w:rsidR="005E499A" w:rsidRPr="000F6B06" w:rsidRDefault="005E499A" w:rsidP="005E499A">
      <w:pPr>
        <w:shd w:val="clear" w:color="auto" w:fill="FFFFFF" w:themeFill="background1"/>
        <w:tabs>
          <w:tab w:val="left" w:pos="9923"/>
        </w:tabs>
        <w:ind w:firstLine="709"/>
        <w:jc w:val="both"/>
      </w:pPr>
      <w:r w:rsidRPr="000F6B06">
        <w:t>Результаты проведенных оценок, реализованных в рамках структурно-логической модели, рассмотренной выше, предст</w:t>
      </w:r>
      <w:r w:rsidR="00C57166">
        <w:t xml:space="preserve">авлены в </w:t>
      </w:r>
      <w:r w:rsidR="00CF3425">
        <w:t>таблице</w:t>
      </w:r>
      <w:r w:rsidR="00C57166">
        <w:t>.</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jc w:val="both"/>
      </w:pPr>
      <w:r w:rsidRPr="000F6B06">
        <w:t>Таблица 1. – Результаты оценок эконометрического анализа (параметры для проведения анализа выбраны в ежегодных темпах роста в действующих ценах)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331"/>
      </w:tblGrid>
      <w:tr w:rsidR="005E499A" w:rsidRPr="00C57166" w:rsidTr="00C57166">
        <w:tc>
          <w:tcPr>
            <w:tcW w:w="1251" w:type="pct"/>
            <w:vMerge w:val="restart"/>
          </w:tcPr>
          <w:p w:rsidR="005E499A" w:rsidRPr="00C57166" w:rsidRDefault="005E499A" w:rsidP="00C57166">
            <w:pPr>
              <w:tabs>
                <w:tab w:val="left" w:pos="9923"/>
              </w:tabs>
              <w:jc w:val="both"/>
              <w:rPr>
                <w:b/>
                <w:sz w:val="16"/>
                <w:szCs w:val="16"/>
              </w:rPr>
            </w:pPr>
          </w:p>
        </w:tc>
        <w:tc>
          <w:tcPr>
            <w:tcW w:w="3749" w:type="pct"/>
            <w:gridSpan w:val="3"/>
          </w:tcPr>
          <w:p w:rsidR="005E499A" w:rsidRPr="00C57166" w:rsidRDefault="005E499A" w:rsidP="00C57166">
            <w:pPr>
              <w:tabs>
                <w:tab w:val="left" w:pos="9923"/>
              </w:tabs>
              <w:jc w:val="center"/>
              <w:rPr>
                <w:b/>
                <w:sz w:val="16"/>
                <w:szCs w:val="16"/>
              </w:rPr>
            </w:pPr>
            <w:r w:rsidRPr="00C57166">
              <w:rPr>
                <w:b/>
                <w:sz w:val="16"/>
                <w:szCs w:val="16"/>
              </w:rPr>
              <w:t>Коэффициенты наклона уравнений регрессии</w:t>
            </w:r>
          </w:p>
        </w:tc>
      </w:tr>
      <w:tr w:rsidR="005E499A" w:rsidRPr="00C57166" w:rsidTr="00C57166">
        <w:tc>
          <w:tcPr>
            <w:tcW w:w="1251" w:type="pct"/>
            <w:vMerge/>
          </w:tcPr>
          <w:p w:rsidR="005E499A" w:rsidRPr="00C57166" w:rsidRDefault="005E499A" w:rsidP="00C57166">
            <w:pPr>
              <w:tabs>
                <w:tab w:val="left" w:pos="9923"/>
              </w:tabs>
              <w:jc w:val="both"/>
              <w:rPr>
                <w:b/>
                <w:sz w:val="16"/>
                <w:szCs w:val="16"/>
              </w:rPr>
            </w:pPr>
          </w:p>
        </w:tc>
        <w:tc>
          <w:tcPr>
            <w:tcW w:w="1251" w:type="pct"/>
          </w:tcPr>
          <w:p w:rsidR="005E499A" w:rsidRPr="00C57166" w:rsidRDefault="005E499A" w:rsidP="00C57166">
            <w:pPr>
              <w:tabs>
                <w:tab w:val="left" w:pos="9923"/>
              </w:tabs>
              <w:jc w:val="center"/>
              <w:rPr>
                <w:b/>
                <w:sz w:val="16"/>
                <w:szCs w:val="16"/>
              </w:rPr>
            </w:pPr>
            <w:proofErr w:type="spellStart"/>
            <w:r w:rsidRPr="00C57166">
              <w:rPr>
                <w:b/>
                <w:sz w:val="16"/>
                <w:szCs w:val="16"/>
              </w:rPr>
              <w:t>Инв_РФ</w:t>
            </w:r>
            <w:proofErr w:type="spellEnd"/>
          </w:p>
        </w:tc>
        <w:tc>
          <w:tcPr>
            <w:tcW w:w="1251" w:type="pct"/>
          </w:tcPr>
          <w:p w:rsidR="005E499A" w:rsidRPr="00C57166" w:rsidRDefault="005E499A" w:rsidP="00C57166">
            <w:pPr>
              <w:tabs>
                <w:tab w:val="left" w:pos="9923"/>
              </w:tabs>
              <w:jc w:val="center"/>
              <w:rPr>
                <w:b/>
                <w:sz w:val="16"/>
                <w:szCs w:val="16"/>
              </w:rPr>
            </w:pPr>
            <w:proofErr w:type="spellStart"/>
            <w:r w:rsidRPr="00C57166">
              <w:rPr>
                <w:b/>
                <w:sz w:val="16"/>
                <w:szCs w:val="16"/>
              </w:rPr>
              <w:t>Инв_КНА</w:t>
            </w:r>
            <w:proofErr w:type="spellEnd"/>
          </w:p>
        </w:tc>
        <w:tc>
          <w:tcPr>
            <w:tcW w:w="1247" w:type="pct"/>
          </w:tcPr>
          <w:p w:rsidR="005E499A" w:rsidRPr="00C57166" w:rsidRDefault="005E499A" w:rsidP="00C57166">
            <w:pPr>
              <w:tabs>
                <w:tab w:val="left" w:pos="9923"/>
              </w:tabs>
              <w:jc w:val="center"/>
              <w:rPr>
                <w:b/>
                <w:sz w:val="16"/>
                <w:szCs w:val="16"/>
              </w:rPr>
            </w:pPr>
            <w:r w:rsidRPr="00C57166">
              <w:rPr>
                <w:b/>
                <w:sz w:val="16"/>
                <w:szCs w:val="16"/>
              </w:rPr>
              <w:t>ИПП_КНА</w:t>
            </w:r>
          </w:p>
        </w:tc>
      </w:tr>
      <w:tr w:rsidR="005E499A" w:rsidRPr="00C57166" w:rsidTr="00C57166">
        <w:tc>
          <w:tcPr>
            <w:tcW w:w="1251" w:type="pct"/>
          </w:tcPr>
          <w:p w:rsidR="005E499A" w:rsidRPr="00C57166" w:rsidRDefault="005E499A" w:rsidP="00C57166">
            <w:pPr>
              <w:tabs>
                <w:tab w:val="left" w:pos="9923"/>
              </w:tabs>
              <w:jc w:val="both"/>
              <w:rPr>
                <w:sz w:val="16"/>
                <w:szCs w:val="16"/>
              </w:rPr>
            </w:pPr>
            <w:proofErr w:type="spellStart"/>
            <w:r w:rsidRPr="00C57166">
              <w:rPr>
                <w:sz w:val="16"/>
                <w:szCs w:val="16"/>
              </w:rPr>
              <w:t>Инв_КНА</w:t>
            </w:r>
            <w:proofErr w:type="spellEnd"/>
            <w:r w:rsidRPr="00C57166">
              <w:rPr>
                <w:sz w:val="16"/>
                <w:szCs w:val="16"/>
              </w:rPr>
              <w:t xml:space="preserve"> </w:t>
            </w:r>
          </w:p>
        </w:tc>
        <w:tc>
          <w:tcPr>
            <w:tcW w:w="1251" w:type="pct"/>
          </w:tcPr>
          <w:p w:rsidR="005E499A" w:rsidRPr="00C57166" w:rsidRDefault="005E499A" w:rsidP="00C57166">
            <w:pPr>
              <w:tabs>
                <w:tab w:val="left" w:pos="9923"/>
              </w:tabs>
              <w:jc w:val="center"/>
              <w:rPr>
                <w:sz w:val="16"/>
                <w:szCs w:val="16"/>
              </w:rPr>
            </w:pPr>
            <w:r w:rsidRPr="00C57166">
              <w:rPr>
                <w:sz w:val="16"/>
                <w:szCs w:val="16"/>
              </w:rPr>
              <w:t>1,48</w:t>
            </w:r>
          </w:p>
        </w:tc>
        <w:tc>
          <w:tcPr>
            <w:tcW w:w="1251" w:type="pct"/>
          </w:tcPr>
          <w:p w:rsidR="005E499A" w:rsidRPr="00C57166" w:rsidRDefault="005E499A" w:rsidP="00C57166">
            <w:pPr>
              <w:tabs>
                <w:tab w:val="left" w:pos="9923"/>
              </w:tabs>
              <w:jc w:val="center"/>
              <w:rPr>
                <w:sz w:val="16"/>
                <w:szCs w:val="16"/>
              </w:rPr>
            </w:pPr>
            <w:r w:rsidRPr="00C57166">
              <w:rPr>
                <w:sz w:val="16"/>
                <w:szCs w:val="16"/>
              </w:rPr>
              <w:t>-</w:t>
            </w:r>
          </w:p>
        </w:tc>
        <w:tc>
          <w:tcPr>
            <w:tcW w:w="1247" w:type="pct"/>
          </w:tcPr>
          <w:p w:rsidR="005E499A" w:rsidRPr="00C57166" w:rsidRDefault="005E499A" w:rsidP="00C57166">
            <w:pPr>
              <w:tabs>
                <w:tab w:val="left" w:pos="9923"/>
              </w:tabs>
              <w:jc w:val="center"/>
              <w:rPr>
                <w:sz w:val="16"/>
                <w:szCs w:val="16"/>
              </w:rPr>
            </w:pPr>
            <w:r w:rsidRPr="00C57166">
              <w:rPr>
                <w:sz w:val="16"/>
                <w:szCs w:val="16"/>
              </w:rPr>
              <w:t>-</w:t>
            </w:r>
          </w:p>
        </w:tc>
      </w:tr>
      <w:tr w:rsidR="005E499A" w:rsidRPr="00C57166" w:rsidTr="00C57166">
        <w:tc>
          <w:tcPr>
            <w:tcW w:w="1251" w:type="pct"/>
          </w:tcPr>
          <w:p w:rsidR="005E499A" w:rsidRPr="00C57166" w:rsidRDefault="005E499A" w:rsidP="00C57166">
            <w:pPr>
              <w:tabs>
                <w:tab w:val="left" w:pos="9923"/>
              </w:tabs>
              <w:jc w:val="both"/>
              <w:rPr>
                <w:sz w:val="16"/>
                <w:szCs w:val="16"/>
              </w:rPr>
            </w:pPr>
            <w:r w:rsidRPr="00C57166">
              <w:rPr>
                <w:sz w:val="16"/>
                <w:szCs w:val="16"/>
              </w:rPr>
              <w:t xml:space="preserve">ИПП_КНА </w:t>
            </w:r>
          </w:p>
        </w:tc>
        <w:tc>
          <w:tcPr>
            <w:tcW w:w="1251" w:type="pct"/>
          </w:tcPr>
          <w:p w:rsidR="005E499A" w:rsidRPr="00C57166" w:rsidRDefault="005E499A" w:rsidP="00C57166">
            <w:pPr>
              <w:tabs>
                <w:tab w:val="left" w:pos="9923"/>
              </w:tabs>
              <w:jc w:val="center"/>
              <w:rPr>
                <w:sz w:val="16"/>
                <w:szCs w:val="16"/>
              </w:rPr>
            </w:pPr>
            <w:r w:rsidRPr="00C57166">
              <w:rPr>
                <w:sz w:val="16"/>
                <w:szCs w:val="16"/>
              </w:rPr>
              <w:t>-</w:t>
            </w:r>
          </w:p>
        </w:tc>
        <w:tc>
          <w:tcPr>
            <w:tcW w:w="1251" w:type="pct"/>
          </w:tcPr>
          <w:p w:rsidR="005E499A" w:rsidRPr="00C57166" w:rsidRDefault="005E499A" w:rsidP="00C57166">
            <w:pPr>
              <w:tabs>
                <w:tab w:val="left" w:pos="9923"/>
              </w:tabs>
              <w:jc w:val="center"/>
              <w:rPr>
                <w:sz w:val="16"/>
                <w:szCs w:val="16"/>
              </w:rPr>
            </w:pPr>
            <w:r w:rsidRPr="00C57166">
              <w:rPr>
                <w:sz w:val="16"/>
                <w:szCs w:val="16"/>
              </w:rPr>
              <w:t>0,28</w:t>
            </w:r>
          </w:p>
        </w:tc>
        <w:tc>
          <w:tcPr>
            <w:tcW w:w="1247" w:type="pct"/>
          </w:tcPr>
          <w:p w:rsidR="005E499A" w:rsidRPr="00C57166" w:rsidRDefault="005E499A" w:rsidP="00C57166">
            <w:pPr>
              <w:tabs>
                <w:tab w:val="left" w:pos="9923"/>
              </w:tabs>
              <w:jc w:val="center"/>
              <w:rPr>
                <w:sz w:val="16"/>
                <w:szCs w:val="16"/>
              </w:rPr>
            </w:pPr>
            <w:r w:rsidRPr="00C57166">
              <w:rPr>
                <w:sz w:val="16"/>
                <w:szCs w:val="16"/>
              </w:rPr>
              <w:t>-</w:t>
            </w:r>
          </w:p>
        </w:tc>
      </w:tr>
      <w:tr w:rsidR="005E499A" w:rsidRPr="00C57166" w:rsidTr="00C57166">
        <w:tc>
          <w:tcPr>
            <w:tcW w:w="1251" w:type="pct"/>
          </w:tcPr>
          <w:p w:rsidR="005E499A" w:rsidRPr="00C57166" w:rsidRDefault="005E499A" w:rsidP="00C57166">
            <w:pPr>
              <w:tabs>
                <w:tab w:val="left" w:pos="9923"/>
              </w:tabs>
              <w:jc w:val="both"/>
              <w:rPr>
                <w:sz w:val="16"/>
                <w:szCs w:val="16"/>
              </w:rPr>
            </w:pPr>
            <w:proofErr w:type="spellStart"/>
            <w:r w:rsidRPr="00C57166">
              <w:rPr>
                <w:sz w:val="16"/>
                <w:szCs w:val="16"/>
              </w:rPr>
              <w:t>Вып_КНА</w:t>
            </w:r>
            <w:proofErr w:type="spellEnd"/>
          </w:p>
        </w:tc>
        <w:tc>
          <w:tcPr>
            <w:tcW w:w="1251" w:type="pct"/>
          </w:tcPr>
          <w:p w:rsidR="005E499A" w:rsidRPr="00C57166" w:rsidRDefault="005E499A" w:rsidP="00C57166">
            <w:pPr>
              <w:tabs>
                <w:tab w:val="left" w:pos="9923"/>
              </w:tabs>
              <w:jc w:val="center"/>
              <w:rPr>
                <w:sz w:val="16"/>
                <w:szCs w:val="16"/>
              </w:rPr>
            </w:pPr>
            <w:r w:rsidRPr="00C57166">
              <w:rPr>
                <w:sz w:val="16"/>
                <w:szCs w:val="16"/>
              </w:rPr>
              <w:t>-</w:t>
            </w:r>
          </w:p>
        </w:tc>
        <w:tc>
          <w:tcPr>
            <w:tcW w:w="1251" w:type="pct"/>
          </w:tcPr>
          <w:p w:rsidR="005E499A" w:rsidRPr="00C57166" w:rsidRDefault="005E499A" w:rsidP="00C57166">
            <w:pPr>
              <w:tabs>
                <w:tab w:val="left" w:pos="9923"/>
              </w:tabs>
              <w:jc w:val="center"/>
              <w:rPr>
                <w:sz w:val="16"/>
                <w:szCs w:val="16"/>
              </w:rPr>
            </w:pPr>
            <w:r w:rsidRPr="00C57166">
              <w:rPr>
                <w:sz w:val="16"/>
                <w:szCs w:val="16"/>
              </w:rPr>
              <w:t>-</w:t>
            </w:r>
          </w:p>
        </w:tc>
        <w:tc>
          <w:tcPr>
            <w:tcW w:w="1247" w:type="pct"/>
          </w:tcPr>
          <w:p w:rsidR="005E499A" w:rsidRPr="00C57166" w:rsidRDefault="005E499A" w:rsidP="00C57166">
            <w:pPr>
              <w:tabs>
                <w:tab w:val="left" w:pos="9923"/>
              </w:tabs>
              <w:jc w:val="center"/>
              <w:rPr>
                <w:sz w:val="16"/>
                <w:szCs w:val="16"/>
              </w:rPr>
            </w:pPr>
            <w:r w:rsidRPr="00C57166">
              <w:rPr>
                <w:sz w:val="16"/>
                <w:szCs w:val="16"/>
              </w:rPr>
              <w:t>0,44</w:t>
            </w:r>
          </w:p>
        </w:tc>
      </w:tr>
    </w:tbl>
    <w:p w:rsidR="005E499A" w:rsidRPr="000F6B06" w:rsidRDefault="005E499A" w:rsidP="005E499A">
      <w:pPr>
        <w:shd w:val="clear" w:color="auto" w:fill="FFFFFF" w:themeFill="background1"/>
        <w:tabs>
          <w:tab w:val="left" w:pos="9923"/>
        </w:tabs>
        <w:ind w:firstLine="709"/>
        <w:jc w:val="both"/>
      </w:pPr>
      <w:r w:rsidRPr="000F6B06">
        <w:t>где</w:t>
      </w:r>
    </w:p>
    <w:p w:rsidR="005E499A" w:rsidRPr="000F6B06" w:rsidRDefault="005E499A" w:rsidP="005E499A">
      <w:pPr>
        <w:shd w:val="clear" w:color="auto" w:fill="FFFFFF" w:themeFill="background1"/>
        <w:tabs>
          <w:tab w:val="left" w:pos="9923"/>
        </w:tabs>
        <w:ind w:firstLine="709"/>
        <w:jc w:val="both"/>
      </w:pPr>
      <w:r w:rsidRPr="000F6B06">
        <w:t>ИПП_КНА – индекс промышленного производства г. Комсомольск</w:t>
      </w:r>
      <w:r w:rsidR="00C57166">
        <w:t>а</w:t>
      </w:r>
      <w:r w:rsidRPr="000F6B06">
        <w:t>-на-Амуре в действующих ценах;</w:t>
      </w:r>
    </w:p>
    <w:p w:rsidR="005E499A" w:rsidRPr="000F6B06" w:rsidRDefault="005E499A" w:rsidP="005E499A">
      <w:pPr>
        <w:shd w:val="clear" w:color="auto" w:fill="FFFFFF" w:themeFill="background1"/>
        <w:tabs>
          <w:tab w:val="left" w:pos="9923"/>
        </w:tabs>
        <w:ind w:firstLine="709"/>
        <w:jc w:val="both"/>
      </w:pPr>
      <w:proofErr w:type="spellStart"/>
      <w:r w:rsidRPr="000F6B06">
        <w:lastRenderedPageBreak/>
        <w:t>Вып_КНА</w:t>
      </w:r>
      <w:proofErr w:type="spellEnd"/>
      <w:r w:rsidRPr="000F6B06">
        <w:t xml:space="preserve"> – темпы роста объема выпуска продукции и услуг в г. Комсомольск</w:t>
      </w:r>
      <w:r w:rsidR="00C57166">
        <w:t>е</w:t>
      </w:r>
      <w:r w:rsidRPr="000F6B06">
        <w:t>-на-Амуре в действующих ценах;</w:t>
      </w:r>
    </w:p>
    <w:p w:rsidR="005E499A" w:rsidRPr="000F6B06" w:rsidRDefault="005E499A" w:rsidP="005E499A">
      <w:pPr>
        <w:shd w:val="clear" w:color="auto" w:fill="FFFFFF" w:themeFill="background1"/>
        <w:tabs>
          <w:tab w:val="left" w:pos="9923"/>
        </w:tabs>
        <w:ind w:firstLine="709"/>
        <w:jc w:val="both"/>
      </w:pPr>
      <w:proofErr w:type="spellStart"/>
      <w:r w:rsidRPr="000F6B06">
        <w:t>Инв_КНА</w:t>
      </w:r>
      <w:proofErr w:type="spellEnd"/>
      <w:r w:rsidRPr="000F6B06">
        <w:t xml:space="preserve"> – темпы роста инвестиций в основной капитал в г. Комсомольск</w:t>
      </w:r>
      <w:r w:rsidR="00C57166">
        <w:t>е</w:t>
      </w:r>
      <w:r w:rsidRPr="000F6B06">
        <w:t>-на-Амуре в действующих ценах</w:t>
      </w:r>
      <w:r w:rsidR="00C57166">
        <w:t>;</w:t>
      </w:r>
    </w:p>
    <w:p w:rsidR="005E499A" w:rsidRPr="000F6B06" w:rsidRDefault="005E499A" w:rsidP="005E499A">
      <w:pPr>
        <w:shd w:val="clear" w:color="auto" w:fill="FFFFFF" w:themeFill="background1"/>
        <w:tabs>
          <w:tab w:val="left" w:pos="9923"/>
        </w:tabs>
        <w:ind w:firstLine="709"/>
        <w:jc w:val="both"/>
      </w:pPr>
      <w:proofErr w:type="spellStart"/>
      <w:r w:rsidRPr="000F6B06">
        <w:t>Инв_РФ</w:t>
      </w:r>
      <w:proofErr w:type="spellEnd"/>
      <w:r w:rsidRPr="000F6B06">
        <w:t xml:space="preserve"> – темпы роста инвестиций в основной капитал в </w:t>
      </w:r>
      <w:r w:rsidR="00C57166" w:rsidRPr="00C57166">
        <w:t>Российской Федерации</w:t>
      </w:r>
      <w:r w:rsidRPr="000F6B06">
        <w:t xml:space="preserve"> в сопоставимых ценах.</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ind w:firstLine="709"/>
        <w:jc w:val="both"/>
      </w:pPr>
      <w:r w:rsidRPr="000F6B06">
        <w:t>Логика сформированной модели, оценивающей прогностические параметры развития ключевых параметров развития экономики города, основывается на первоначальном моделировании инвестиционной активности в г. Комсомольск-на-Амуре, которая, в свою очередь, накладывается на индекс промышленного производства, определяющий, в конечном счете, динамику роста объема выпуска продукции и услуг. Корректировка прогнозных оценок, в соответствии с рассматриваемыми сценариями развития, осуществляется на основе проецирования на указанные сценарные параметры инвестиционной активности в г. Комсомольск</w:t>
      </w:r>
      <w:r w:rsidR="00C57166">
        <w:t>е</w:t>
      </w:r>
      <w:r w:rsidRPr="000F6B06">
        <w:t xml:space="preserve">-на-Амуре (таблица 2.4.1.1 Стратегии), формирующиеся в результате прогнозных оценок развития инвестиционной среды (Министерством экономического развития </w:t>
      </w:r>
      <w:r w:rsidR="00C57166" w:rsidRPr="00C57166">
        <w:t>Российской Федерации</w:t>
      </w:r>
      <w:r w:rsidRPr="000F6B06">
        <w:t xml:space="preserve">) частных параметров (таблица </w:t>
      </w:r>
      <w:r w:rsidR="00C57166">
        <w:t>2</w:t>
      </w:r>
      <w:r w:rsidRPr="000F6B06">
        <w:t>).</w:t>
      </w:r>
    </w:p>
    <w:p w:rsidR="005E499A" w:rsidRPr="000F6B06" w:rsidRDefault="005E499A" w:rsidP="005E499A">
      <w:pPr>
        <w:shd w:val="clear" w:color="auto" w:fill="FFFFFF" w:themeFill="background1"/>
        <w:tabs>
          <w:tab w:val="left" w:pos="9923"/>
        </w:tabs>
        <w:ind w:firstLine="709"/>
        <w:jc w:val="both"/>
      </w:pPr>
      <w:r w:rsidRPr="000F6B06">
        <w:t xml:space="preserve">Таким образом, полученные первоначальные оценки, характеризующие тренды развития экономической среды города в зависимости от динамики макроэкономических трендов РФ, были дополнительно скорректированы с учетом сценарных параметров роста инвестиционной активности в результате реализации механизмов ТОСЭР, а также мер поддержки органами исполнительной власти субъектов МСП в рамках каждого сценарного прогноза. Итоговые данные о параметрах роста инвестиций в основной капитал в </w:t>
      </w:r>
      <w:r w:rsidR="00C57166">
        <w:t xml:space="preserve">                     </w:t>
      </w:r>
      <w:r w:rsidRPr="000F6B06">
        <w:t>г. Комсомольске-на-Амуре представлены на рисунке 1.</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jc w:val="both"/>
      </w:pPr>
      <w:r w:rsidRPr="000F6B06">
        <w:t xml:space="preserve">Таблица </w:t>
      </w:r>
      <w:r w:rsidR="00C57166">
        <w:t>2</w:t>
      </w:r>
      <w:r w:rsidRPr="000F6B06">
        <w:t>– Сценарные оценки развития инвестиционной активности в г. Комсомольск</w:t>
      </w:r>
      <w:r w:rsidR="00C57166">
        <w:t>е</w:t>
      </w:r>
      <w:r w:rsidRPr="000F6B06">
        <w:t>-на-Амуре в соответствии с определенными сценариями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80"/>
        <w:gridCol w:w="1560"/>
        <w:gridCol w:w="2268"/>
      </w:tblGrid>
      <w:tr w:rsidR="005E499A" w:rsidRPr="00C57166" w:rsidTr="00C57166">
        <w:tc>
          <w:tcPr>
            <w:tcW w:w="3681" w:type="dxa"/>
          </w:tcPr>
          <w:p w:rsidR="005E499A" w:rsidRPr="00C57166" w:rsidRDefault="005E499A" w:rsidP="00C57166">
            <w:pPr>
              <w:tabs>
                <w:tab w:val="left" w:pos="9923"/>
              </w:tabs>
              <w:jc w:val="both"/>
              <w:rPr>
                <w:sz w:val="16"/>
                <w:szCs w:val="16"/>
              </w:rPr>
            </w:pPr>
          </w:p>
        </w:tc>
        <w:tc>
          <w:tcPr>
            <w:tcW w:w="1780" w:type="dxa"/>
          </w:tcPr>
          <w:p w:rsidR="005E499A" w:rsidRPr="00C57166" w:rsidRDefault="005E499A" w:rsidP="00C57166">
            <w:pPr>
              <w:tabs>
                <w:tab w:val="left" w:pos="9923"/>
              </w:tabs>
              <w:jc w:val="center"/>
              <w:rPr>
                <w:sz w:val="16"/>
                <w:szCs w:val="16"/>
              </w:rPr>
            </w:pPr>
            <w:r w:rsidRPr="00C57166">
              <w:rPr>
                <w:b/>
                <w:sz w:val="16"/>
                <w:szCs w:val="16"/>
              </w:rPr>
              <w:t>Инерционный</w:t>
            </w:r>
            <w:r w:rsidRPr="00C57166">
              <w:rPr>
                <w:sz w:val="16"/>
                <w:szCs w:val="16"/>
              </w:rPr>
              <w:t xml:space="preserve"> </w:t>
            </w:r>
            <w:r w:rsidRPr="00C57166">
              <w:rPr>
                <w:b/>
                <w:sz w:val="16"/>
                <w:szCs w:val="16"/>
              </w:rPr>
              <w:t>сценарий</w:t>
            </w:r>
            <w:r w:rsidRPr="00C57166">
              <w:rPr>
                <w:sz w:val="16"/>
                <w:szCs w:val="16"/>
              </w:rPr>
              <w:t xml:space="preserve"> </w:t>
            </w:r>
          </w:p>
          <w:p w:rsidR="005E499A" w:rsidRPr="00C57166" w:rsidRDefault="005E499A" w:rsidP="00C57166">
            <w:pPr>
              <w:tabs>
                <w:tab w:val="left" w:pos="9923"/>
              </w:tabs>
              <w:jc w:val="center"/>
              <w:rPr>
                <w:sz w:val="16"/>
                <w:szCs w:val="16"/>
              </w:rPr>
            </w:pPr>
            <w:r w:rsidRPr="00C57166">
              <w:rPr>
                <w:b/>
                <w:sz w:val="16"/>
                <w:szCs w:val="16"/>
              </w:rPr>
              <w:t>(вариант 1)</w:t>
            </w:r>
          </w:p>
        </w:tc>
        <w:tc>
          <w:tcPr>
            <w:tcW w:w="1560" w:type="dxa"/>
          </w:tcPr>
          <w:p w:rsidR="005E499A" w:rsidRPr="00C57166" w:rsidRDefault="005E499A" w:rsidP="00C57166">
            <w:pPr>
              <w:tabs>
                <w:tab w:val="left" w:pos="9923"/>
              </w:tabs>
              <w:jc w:val="center"/>
              <w:rPr>
                <w:sz w:val="16"/>
                <w:szCs w:val="16"/>
              </w:rPr>
            </w:pPr>
            <w:r w:rsidRPr="00C57166">
              <w:rPr>
                <w:b/>
                <w:sz w:val="16"/>
                <w:szCs w:val="16"/>
              </w:rPr>
              <w:t>Базовый сценарий (вариант 2)</w:t>
            </w:r>
          </w:p>
        </w:tc>
        <w:tc>
          <w:tcPr>
            <w:tcW w:w="2268" w:type="dxa"/>
          </w:tcPr>
          <w:p w:rsidR="005E499A" w:rsidRPr="00C57166" w:rsidRDefault="005E499A" w:rsidP="00C57166">
            <w:pPr>
              <w:tabs>
                <w:tab w:val="left" w:pos="9923"/>
              </w:tabs>
              <w:jc w:val="center"/>
              <w:rPr>
                <w:b/>
                <w:sz w:val="16"/>
                <w:szCs w:val="16"/>
              </w:rPr>
            </w:pPr>
            <w:r w:rsidRPr="00C57166">
              <w:rPr>
                <w:b/>
                <w:sz w:val="16"/>
                <w:szCs w:val="16"/>
              </w:rPr>
              <w:t>Оптимистический</w:t>
            </w:r>
            <w:r w:rsidRPr="00C57166">
              <w:rPr>
                <w:sz w:val="16"/>
                <w:szCs w:val="16"/>
              </w:rPr>
              <w:t xml:space="preserve"> </w:t>
            </w:r>
            <w:r w:rsidRPr="00C57166">
              <w:rPr>
                <w:b/>
                <w:sz w:val="16"/>
                <w:szCs w:val="16"/>
              </w:rPr>
              <w:t xml:space="preserve">сценарий </w:t>
            </w:r>
          </w:p>
          <w:p w:rsidR="005E499A" w:rsidRPr="00C57166" w:rsidRDefault="005E499A" w:rsidP="00C57166">
            <w:pPr>
              <w:tabs>
                <w:tab w:val="left" w:pos="9923"/>
              </w:tabs>
              <w:jc w:val="center"/>
              <w:rPr>
                <w:sz w:val="16"/>
                <w:szCs w:val="16"/>
              </w:rPr>
            </w:pPr>
            <w:r w:rsidRPr="00C57166">
              <w:rPr>
                <w:b/>
                <w:sz w:val="16"/>
                <w:szCs w:val="16"/>
              </w:rPr>
              <w:t>(вариант 3)</w:t>
            </w:r>
          </w:p>
        </w:tc>
      </w:tr>
      <w:tr w:rsidR="005E499A" w:rsidRPr="00C57166" w:rsidTr="00C57166">
        <w:tc>
          <w:tcPr>
            <w:tcW w:w="3681" w:type="dxa"/>
          </w:tcPr>
          <w:p w:rsidR="005E499A" w:rsidRPr="00C57166" w:rsidRDefault="005E499A" w:rsidP="00C57166">
            <w:pPr>
              <w:tabs>
                <w:tab w:val="left" w:pos="9923"/>
              </w:tabs>
              <w:jc w:val="both"/>
              <w:rPr>
                <w:sz w:val="16"/>
                <w:szCs w:val="16"/>
              </w:rPr>
            </w:pPr>
            <w:r w:rsidRPr="00C57166">
              <w:rPr>
                <w:sz w:val="16"/>
                <w:szCs w:val="16"/>
              </w:rPr>
              <w:t>Ожидаемый дополнительный ежегодный прирост инвестиций в основной капитал в г. Комсомольск-на-Амуре, накладываемый на прогнозируемую траекторию инвестиционной активности (без учета инвестиций, направляемых на создание и развитие объектов ТОСЭР в 2017-2018гг.)</w:t>
            </w:r>
          </w:p>
        </w:tc>
        <w:tc>
          <w:tcPr>
            <w:tcW w:w="1780" w:type="dxa"/>
          </w:tcPr>
          <w:p w:rsidR="005E499A" w:rsidRPr="00C57166" w:rsidRDefault="005E499A" w:rsidP="00C57166">
            <w:pPr>
              <w:tabs>
                <w:tab w:val="left" w:pos="9923"/>
              </w:tabs>
              <w:jc w:val="both"/>
              <w:rPr>
                <w:sz w:val="16"/>
                <w:szCs w:val="16"/>
              </w:rPr>
            </w:pPr>
            <w:r w:rsidRPr="00C57166">
              <w:rPr>
                <w:sz w:val="16"/>
                <w:szCs w:val="16"/>
              </w:rPr>
              <w:t>-</w:t>
            </w:r>
          </w:p>
        </w:tc>
        <w:tc>
          <w:tcPr>
            <w:tcW w:w="1560" w:type="dxa"/>
          </w:tcPr>
          <w:p w:rsidR="005E499A" w:rsidRPr="00C57166" w:rsidRDefault="005E499A" w:rsidP="00C57166">
            <w:pPr>
              <w:tabs>
                <w:tab w:val="left" w:pos="9923"/>
              </w:tabs>
              <w:jc w:val="both"/>
              <w:rPr>
                <w:sz w:val="16"/>
                <w:szCs w:val="16"/>
              </w:rPr>
            </w:pPr>
            <w:r w:rsidRPr="00C57166">
              <w:rPr>
                <w:sz w:val="16"/>
                <w:szCs w:val="16"/>
              </w:rPr>
              <w:t>150</w:t>
            </w:r>
          </w:p>
        </w:tc>
        <w:tc>
          <w:tcPr>
            <w:tcW w:w="2268" w:type="dxa"/>
          </w:tcPr>
          <w:p w:rsidR="005E499A" w:rsidRPr="00C57166" w:rsidRDefault="005E499A" w:rsidP="00C57166">
            <w:pPr>
              <w:tabs>
                <w:tab w:val="left" w:pos="9923"/>
              </w:tabs>
              <w:jc w:val="both"/>
              <w:rPr>
                <w:sz w:val="16"/>
                <w:szCs w:val="16"/>
              </w:rPr>
            </w:pPr>
            <w:r w:rsidRPr="00C57166">
              <w:rPr>
                <w:sz w:val="16"/>
                <w:szCs w:val="16"/>
              </w:rPr>
              <w:t>300</w:t>
            </w:r>
          </w:p>
        </w:tc>
      </w:tr>
    </w:tbl>
    <w:p w:rsidR="005E499A" w:rsidRPr="000F6B06" w:rsidRDefault="005E499A" w:rsidP="005E499A">
      <w:pPr>
        <w:shd w:val="clear" w:color="auto" w:fill="FFFFFF" w:themeFill="background1"/>
        <w:tabs>
          <w:tab w:val="left" w:pos="9923"/>
        </w:tabs>
        <w:ind w:firstLine="709"/>
        <w:jc w:val="both"/>
      </w:pPr>
    </w:p>
    <w:tbl>
      <w:tblPr>
        <w:tblW w:w="0" w:type="auto"/>
        <w:tblLook w:val="04A0" w:firstRow="1" w:lastRow="0" w:firstColumn="1" w:lastColumn="0" w:noHBand="0" w:noVBand="1"/>
      </w:tblPr>
      <w:tblGrid>
        <w:gridCol w:w="4626"/>
        <w:gridCol w:w="4729"/>
      </w:tblGrid>
      <w:tr w:rsidR="005E499A" w:rsidRPr="000F6B06" w:rsidTr="00C57166">
        <w:tc>
          <w:tcPr>
            <w:tcW w:w="4626" w:type="dxa"/>
          </w:tcPr>
          <w:p w:rsidR="005E499A" w:rsidRPr="000F6B06" w:rsidRDefault="005E499A" w:rsidP="00C57166">
            <w:pPr>
              <w:tabs>
                <w:tab w:val="left" w:pos="9923"/>
              </w:tabs>
              <w:ind w:firstLine="709"/>
              <w:jc w:val="both"/>
            </w:pPr>
          </w:p>
        </w:tc>
        <w:tc>
          <w:tcPr>
            <w:tcW w:w="4729" w:type="dxa"/>
          </w:tcPr>
          <w:p w:rsidR="005E499A" w:rsidRPr="000F6B06" w:rsidRDefault="005E499A" w:rsidP="00C57166">
            <w:pPr>
              <w:tabs>
                <w:tab w:val="left" w:pos="9923"/>
              </w:tabs>
              <w:ind w:firstLine="709"/>
              <w:jc w:val="both"/>
            </w:pPr>
          </w:p>
        </w:tc>
      </w:tr>
    </w:tbl>
    <w:p w:rsidR="005E499A" w:rsidRPr="000F6B06" w:rsidRDefault="005E499A" w:rsidP="005E499A">
      <w:pPr>
        <w:shd w:val="clear" w:color="auto" w:fill="FFFFFF" w:themeFill="background1"/>
        <w:tabs>
          <w:tab w:val="left" w:pos="9923"/>
        </w:tabs>
        <w:jc w:val="center"/>
      </w:pPr>
      <w:r w:rsidRPr="000F6B06">
        <w:rPr>
          <w:noProof/>
        </w:rPr>
        <w:drawing>
          <wp:inline distT="0" distB="0" distL="0" distR="0" wp14:anchorId="3B374AFE" wp14:editId="5344D76D">
            <wp:extent cx="5791200" cy="2465222"/>
            <wp:effectExtent l="0" t="0" r="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499A" w:rsidRPr="000F6B06" w:rsidRDefault="005E499A" w:rsidP="005E499A">
      <w:pPr>
        <w:shd w:val="clear" w:color="auto" w:fill="FFFFFF" w:themeFill="background1"/>
        <w:tabs>
          <w:tab w:val="left" w:pos="9923"/>
        </w:tabs>
        <w:ind w:firstLine="709"/>
        <w:jc w:val="center"/>
      </w:pPr>
      <w:r w:rsidRPr="000F6B06">
        <w:t xml:space="preserve">Рисунок 1 – Прогнозные параметры инвестиционной активности </w:t>
      </w:r>
      <w:r w:rsidR="00531C09">
        <w:t>в г. Комсомольск-на-Амуре, млрд</w:t>
      </w:r>
      <w:r w:rsidRPr="000F6B06">
        <w:t xml:space="preserve"> рублей в действующих ценах</w:t>
      </w:r>
    </w:p>
    <w:p w:rsidR="005E499A" w:rsidRPr="000F6B06" w:rsidRDefault="005E499A" w:rsidP="005E499A">
      <w:pPr>
        <w:shd w:val="clear" w:color="auto" w:fill="FFFFFF" w:themeFill="background1"/>
        <w:tabs>
          <w:tab w:val="left" w:pos="9923"/>
        </w:tabs>
        <w:ind w:firstLine="709"/>
        <w:jc w:val="both"/>
      </w:pPr>
      <w:r w:rsidRPr="000F6B06">
        <w:lastRenderedPageBreak/>
        <w:t>В результате расчетов по модели, используя сценарные предположения, была получена динамика объемов промышленного производства и валового выпуска продукции и услуг г. Комсомольска-на-Амуре на период до 2032 года (Рисун</w:t>
      </w:r>
      <w:r w:rsidR="00C57166">
        <w:t>ки</w:t>
      </w:r>
      <w:r w:rsidRPr="000F6B06">
        <w:t xml:space="preserve"> 2, 3)</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jc w:val="both"/>
      </w:pPr>
      <w:r w:rsidRPr="000F6B06">
        <w:rPr>
          <w:noProof/>
        </w:rPr>
        <w:drawing>
          <wp:inline distT="0" distB="0" distL="0" distR="0" wp14:anchorId="130952AF" wp14:editId="67B5AE22">
            <wp:extent cx="5895975" cy="2828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499A" w:rsidRPr="000F6B06" w:rsidRDefault="005E499A" w:rsidP="00C57166">
      <w:pPr>
        <w:shd w:val="clear" w:color="auto" w:fill="FFFFFF" w:themeFill="background1"/>
        <w:tabs>
          <w:tab w:val="left" w:pos="9923"/>
        </w:tabs>
        <w:jc w:val="center"/>
      </w:pPr>
      <w:r w:rsidRPr="000F6B06">
        <w:t>Рисунок 2 – Прогнозная динамика объемов промышленного производства в г. Комсомольск-на-Амуре, млр</w:t>
      </w:r>
      <w:r w:rsidR="00531C09">
        <w:t>д</w:t>
      </w:r>
      <w:r w:rsidRPr="000F6B06">
        <w:t xml:space="preserve"> рублей (в действующих ценах)</w:t>
      </w:r>
    </w:p>
    <w:p w:rsidR="005E499A" w:rsidRPr="000F6B06" w:rsidRDefault="005E499A" w:rsidP="005E499A">
      <w:pPr>
        <w:shd w:val="clear" w:color="auto" w:fill="FFFFFF" w:themeFill="background1"/>
        <w:tabs>
          <w:tab w:val="left" w:pos="9923"/>
        </w:tabs>
        <w:ind w:firstLine="709"/>
        <w:jc w:val="both"/>
      </w:pPr>
    </w:p>
    <w:tbl>
      <w:tblPr>
        <w:tblW w:w="0" w:type="auto"/>
        <w:tblLook w:val="04A0" w:firstRow="1" w:lastRow="0" w:firstColumn="1" w:lastColumn="0" w:noHBand="0" w:noVBand="1"/>
      </w:tblPr>
      <w:tblGrid>
        <w:gridCol w:w="4686"/>
        <w:gridCol w:w="4669"/>
      </w:tblGrid>
      <w:tr w:rsidR="005E499A" w:rsidRPr="000F6B06" w:rsidTr="00C57166">
        <w:tc>
          <w:tcPr>
            <w:tcW w:w="4686" w:type="dxa"/>
          </w:tcPr>
          <w:p w:rsidR="005E499A" w:rsidRPr="000F6B06" w:rsidRDefault="005E499A" w:rsidP="00C57166">
            <w:pPr>
              <w:tabs>
                <w:tab w:val="left" w:pos="9923"/>
              </w:tabs>
              <w:jc w:val="center"/>
            </w:pPr>
            <w:r w:rsidRPr="000F6B06">
              <w:rPr>
                <w:noProof/>
              </w:rPr>
              <w:drawing>
                <wp:inline distT="0" distB="0" distL="0" distR="0" wp14:anchorId="3FE62EC9" wp14:editId="7C9DA617">
                  <wp:extent cx="2838450" cy="19431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69" w:type="dxa"/>
          </w:tcPr>
          <w:p w:rsidR="005E499A" w:rsidRPr="000F6B06" w:rsidRDefault="005E499A" w:rsidP="00C57166">
            <w:pPr>
              <w:tabs>
                <w:tab w:val="left" w:pos="9923"/>
              </w:tabs>
              <w:jc w:val="center"/>
            </w:pPr>
            <w:r w:rsidRPr="000F6B06">
              <w:rPr>
                <w:noProof/>
              </w:rPr>
              <w:drawing>
                <wp:inline distT="0" distB="0" distL="0" distR="0" wp14:anchorId="46F9AEBA" wp14:editId="73B0DE79">
                  <wp:extent cx="2797175" cy="1914525"/>
                  <wp:effectExtent l="0" t="0" r="317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5E499A" w:rsidRPr="000F6B06" w:rsidRDefault="005E499A" w:rsidP="005E499A">
      <w:pPr>
        <w:shd w:val="clear" w:color="auto" w:fill="FFFFFF" w:themeFill="background1"/>
        <w:tabs>
          <w:tab w:val="left" w:pos="9923"/>
        </w:tabs>
        <w:ind w:firstLine="709"/>
        <w:jc w:val="center"/>
      </w:pPr>
      <w:r w:rsidRPr="000F6B06">
        <w:t>Рисунок 3 - Динамика объема выпуска продукции г. Комсомольска-на-Амуре на период до 2032 года, темпы роста в сопоставимых ценах</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ind w:firstLine="709"/>
        <w:jc w:val="both"/>
      </w:pPr>
      <w:r w:rsidRPr="000F6B06">
        <w:t>Незначительный уровень дифференциации динамики роста предопределяет существенный разрыв прогнозируемых объемов выпуска продукции в абсолютном выражении. К 2032</w:t>
      </w:r>
      <w:r w:rsidR="00531C09">
        <w:t xml:space="preserve"> </w:t>
      </w:r>
      <w:r w:rsidRPr="000F6B06">
        <w:t>г</w:t>
      </w:r>
      <w:r w:rsidR="00531C09">
        <w:t>оду</w:t>
      </w:r>
      <w:r w:rsidRPr="000F6B06">
        <w:t xml:space="preserve"> разница между оптимистическим и пессимистическим вариантами составит около 140,0 млрд. рублей.</w:t>
      </w:r>
    </w:p>
    <w:p w:rsidR="005E499A" w:rsidRPr="000F6B06" w:rsidRDefault="005E499A" w:rsidP="005E499A">
      <w:pPr>
        <w:shd w:val="clear" w:color="auto" w:fill="FFFFFF" w:themeFill="background1"/>
        <w:tabs>
          <w:tab w:val="left" w:pos="9923"/>
        </w:tabs>
        <w:ind w:firstLine="709"/>
        <w:jc w:val="both"/>
      </w:pPr>
      <w:r w:rsidRPr="000F6B06">
        <w:t>Полученные результаты прогноза объема выпуска продукции в г. Комсомольск</w:t>
      </w:r>
      <w:r w:rsidR="00531C09">
        <w:t>е</w:t>
      </w:r>
      <w:r w:rsidRPr="000F6B06">
        <w:t>-на-Амуре позволили осуществить расчеты по отдельным направлениям развития экономики города.</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tabs>
          <w:tab w:val="left" w:pos="9923"/>
        </w:tabs>
        <w:ind w:firstLine="709"/>
        <w:jc w:val="both"/>
        <w:rPr>
          <w:b/>
        </w:rPr>
      </w:pPr>
      <w:r w:rsidRPr="000F6B06">
        <w:rPr>
          <w:b/>
        </w:rPr>
        <w:t>Этап 2. Прогноз эффективности развития малого и среднего предпринимательства</w:t>
      </w:r>
    </w:p>
    <w:p w:rsidR="005E499A" w:rsidRPr="00C85B9A" w:rsidRDefault="005E499A" w:rsidP="005E499A">
      <w:pPr>
        <w:tabs>
          <w:tab w:val="left" w:pos="9923"/>
        </w:tabs>
        <w:ind w:firstLine="709"/>
        <w:jc w:val="both"/>
      </w:pPr>
      <w:r w:rsidRPr="00C85B9A">
        <w:t>В рамках второго этапа моделирования прогностических параметров развития</w:t>
      </w:r>
      <w:r w:rsidR="00531C09">
        <w:t xml:space="preserve">                </w:t>
      </w:r>
      <w:r w:rsidRPr="00C85B9A">
        <w:t xml:space="preserve"> г. Комсомольск</w:t>
      </w:r>
      <w:r w:rsidR="00531C09">
        <w:t>а</w:t>
      </w:r>
      <w:r w:rsidRPr="00C85B9A">
        <w:t xml:space="preserve">-на-Амуре определялся уровень влияния динамики роста объема выпущенной продукции на темпы роста малого и среднего предпринимательства. </w:t>
      </w:r>
    </w:p>
    <w:p w:rsidR="005E499A" w:rsidRDefault="005E499A" w:rsidP="005E499A">
      <w:pPr>
        <w:ind w:firstLine="851"/>
        <w:jc w:val="both"/>
      </w:pPr>
      <w:r w:rsidRPr="00C85B9A">
        <w:t xml:space="preserve">Результаты эконометрического моделирования, оценивающие рассматриваемые взаимосвязи представлены в ниже приведенных таблице </w:t>
      </w:r>
      <w:r w:rsidR="00531C09">
        <w:t>3</w:t>
      </w:r>
      <w:r w:rsidRPr="00C85B9A">
        <w:t>.</w:t>
      </w:r>
    </w:p>
    <w:p w:rsidR="005E499A" w:rsidRPr="00262718" w:rsidRDefault="005E499A" w:rsidP="005E499A">
      <w:pPr>
        <w:tabs>
          <w:tab w:val="left" w:pos="9923"/>
        </w:tabs>
        <w:ind w:firstLine="709"/>
        <w:jc w:val="both"/>
      </w:pPr>
      <w:r w:rsidRPr="00262718">
        <w:lastRenderedPageBreak/>
        <w:t xml:space="preserve">В рамках второго этапа моделирования прогностических параметров развития </w:t>
      </w:r>
      <w:r w:rsidR="00531C09">
        <w:t xml:space="preserve">                     </w:t>
      </w:r>
      <w:r w:rsidRPr="00262718">
        <w:t>г. Комсомольск</w:t>
      </w:r>
      <w:r w:rsidR="00531C09">
        <w:t>а</w:t>
      </w:r>
      <w:r w:rsidRPr="00262718">
        <w:t xml:space="preserve">-на-Амуре определялся уровень влияния динамики роста объема выпущенной продукции на темпы роста малого и среднего предпринимательства. </w:t>
      </w:r>
    </w:p>
    <w:p w:rsidR="005E499A" w:rsidRPr="00262718" w:rsidRDefault="005E499A" w:rsidP="005E499A">
      <w:pPr>
        <w:tabs>
          <w:tab w:val="left" w:pos="9923"/>
        </w:tabs>
        <w:ind w:firstLine="709"/>
        <w:jc w:val="both"/>
      </w:pPr>
      <w:r w:rsidRPr="00262718">
        <w:t xml:space="preserve">Результаты эконометрического моделирования представлены в формуле </w:t>
      </w:r>
      <w:r w:rsidR="00531C09">
        <w:t>1</w:t>
      </w:r>
      <w:r w:rsidRPr="00262718">
        <w:t>.</w:t>
      </w:r>
    </w:p>
    <w:p w:rsidR="005E499A" w:rsidRPr="00262718" w:rsidRDefault="005E499A" w:rsidP="005E499A">
      <w:pPr>
        <w:tabs>
          <w:tab w:val="left" w:pos="9923"/>
        </w:tabs>
        <w:ind w:firstLine="709"/>
        <w:jc w:val="both"/>
      </w:pPr>
      <w:r w:rsidRPr="00262718">
        <w:t>МСП_КНА = 83,49+0,1</w:t>
      </w:r>
      <w:r>
        <w:t>48</w:t>
      </w:r>
      <w:r w:rsidRPr="00262718">
        <w:t>Вып_</w:t>
      </w:r>
      <w:proofErr w:type="gramStart"/>
      <w:r w:rsidRPr="00262718">
        <w:t>КНА[</w:t>
      </w:r>
      <w:proofErr w:type="gramEnd"/>
      <w:r w:rsidRPr="00262718">
        <w:t>1]                                                 (</w:t>
      </w:r>
      <w:r w:rsidR="00531C09">
        <w:t>1</w:t>
      </w:r>
      <w:r w:rsidRPr="00262718">
        <w:t>)</w:t>
      </w:r>
    </w:p>
    <w:p w:rsidR="005E499A" w:rsidRPr="00262718" w:rsidRDefault="005E499A" w:rsidP="005E499A">
      <w:pPr>
        <w:tabs>
          <w:tab w:val="left" w:pos="9923"/>
        </w:tabs>
        <w:ind w:firstLine="709"/>
        <w:jc w:val="both"/>
      </w:pPr>
      <w:r w:rsidRPr="00262718">
        <w:t>где</w:t>
      </w:r>
    </w:p>
    <w:p w:rsidR="005E499A" w:rsidRPr="000C35D4" w:rsidRDefault="005E499A" w:rsidP="005E499A">
      <w:pPr>
        <w:tabs>
          <w:tab w:val="left" w:pos="9923"/>
        </w:tabs>
        <w:ind w:firstLine="709"/>
        <w:jc w:val="both"/>
      </w:pPr>
      <w:proofErr w:type="spellStart"/>
      <w:r w:rsidRPr="00262718">
        <w:t>Вып_</w:t>
      </w:r>
      <w:proofErr w:type="gramStart"/>
      <w:r w:rsidRPr="00262718">
        <w:t>КНА</w:t>
      </w:r>
      <w:proofErr w:type="spellEnd"/>
      <w:r w:rsidRPr="00262718">
        <w:t>[</w:t>
      </w:r>
      <w:proofErr w:type="gramEnd"/>
      <w:r w:rsidRPr="00262718">
        <w:t>1] – темпы роста объема выпуска продукции и услуг в г. Комсомольск</w:t>
      </w:r>
      <w:r w:rsidR="00531C09">
        <w:t>е</w:t>
      </w:r>
      <w:r w:rsidRPr="00262718">
        <w:t xml:space="preserve">-на-Амуре в действующих ценах </w:t>
      </w:r>
      <w:r w:rsidRPr="00262718">
        <w:rPr>
          <w:lang w:val="en-US"/>
        </w:rPr>
        <w:t>c</w:t>
      </w:r>
      <w:r w:rsidRPr="00262718">
        <w:t xml:space="preserve"> лагом в 1 год;</w:t>
      </w:r>
    </w:p>
    <w:p w:rsidR="005E499A" w:rsidRPr="00262718" w:rsidRDefault="005E499A" w:rsidP="005E499A">
      <w:pPr>
        <w:tabs>
          <w:tab w:val="left" w:pos="9923"/>
        </w:tabs>
        <w:ind w:firstLine="709"/>
        <w:jc w:val="both"/>
      </w:pPr>
      <w:r w:rsidRPr="00262718">
        <w:t>МСП_КНА – темпы роста числа предприятий малого и среднего бизнеса.</w:t>
      </w:r>
    </w:p>
    <w:p w:rsidR="005E499A" w:rsidRDefault="005E499A" w:rsidP="005E499A">
      <w:pPr>
        <w:tabs>
          <w:tab w:val="left" w:pos="9923"/>
        </w:tabs>
        <w:ind w:firstLine="709"/>
        <w:jc w:val="both"/>
      </w:pPr>
      <w:r w:rsidRPr="00262718">
        <w:t>В результате расчетов по модели, используя полученные прогнозные данные о темпах роста выпуска продукции, была получена динамика роста числа предприятий малого и среднего предпринимательства.</w:t>
      </w:r>
    </w:p>
    <w:p w:rsidR="005E499A" w:rsidRDefault="005E499A" w:rsidP="005E499A">
      <w:pPr>
        <w:tabs>
          <w:tab w:val="left" w:pos="9923"/>
        </w:tabs>
        <w:ind w:firstLine="709"/>
        <w:jc w:val="both"/>
      </w:pPr>
    </w:p>
    <w:p w:rsidR="005E499A" w:rsidRPr="000F6B06" w:rsidRDefault="005E499A" w:rsidP="005E499A">
      <w:pPr>
        <w:jc w:val="both"/>
      </w:pPr>
      <w:r w:rsidRPr="000F6B06">
        <w:t xml:space="preserve">Таблица </w:t>
      </w:r>
      <w:r w:rsidR="00531C09">
        <w:t>3</w:t>
      </w:r>
      <w:r w:rsidRPr="000F6B06">
        <w:t xml:space="preserve"> – Регрессионная статистика для уравнения, оценивающего взаимосвязь между темпами роста валового выпуска продукции и услуг в г. Комсомольск</w:t>
      </w:r>
      <w:r w:rsidR="00531C09">
        <w:t>е</w:t>
      </w:r>
      <w:r w:rsidRPr="000F6B06">
        <w:t>-на-Амуре и динамикой роста числе субъектов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32"/>
        <w:gridCol w:w="286"/>
        <w:gridCol w:w="389"/>
        <w:gridCol w:w="1062"/>
        <w:gridCol w:w="618"/>
        <w:gridCol w:w="409"/>
        <w:gridCol w:w="813"/>
        <w:gridCol w:w="352"/>
        <w:gridCol w:w="618"/>
        <w:gridCol w:w="216"/>
        <w:gridCol w:w="735"/>
        <w:gridCol w:w="1015"/>
        <w:gridCol w:w="996"/>
      </w:tblGrid>
      <w:tr w:rsidR="005E499A" w:rsidRPr="00531C09" w:rsidTr="00531C09">
        <w:trPr>
          <w:trHeight w:val="20"/>
        </w:trPr>
        <w:tc>
          <w:tcPr>
            <w:tcW w:w="5000" w:type="pct"/>
            <w:gridSpan w:val="14"/>
            <w:shd w:val="clear" w:color="auto" w:fill="auto"/>
            <w:noWrap/>
            <w:vAlign w:val="bottom"/>
            <w:hideMark/>
          </w:tcPr>
          <w:p w:rsidR="005E499A" w:rsidRPr="00531C09" w:rsidRDefault="005E499A" w:rsidP="00C57166">
            <w:pPr>
              <w:jc w:val="center"/>
              <w:rPr>
                <w:b/>
                <w:i/>
                <w:iCs/>
                <w:color w:val="000000"/>
                <w:sz w:val="16"/>
                <w:szCs w:val="16"/>
              </w:rPr>
            </w:pPr>
            <w:r w:rsidRPr="00531C09">
              <w:rPr>
                <w:b/>
                <w:i/>
                <w:iCs/>
                <w:color w:val="000000"/>
                <w:sz w:val="16"/>
                <w:szCs w:val="16"/>
              </w:rPr>
              <w:t>Регрессионная статистика</w:t>
            </w:r>
          </w:p>
        </w:tc>
      </w:tr>
      <w:tr w:rsidR="005E499A" w:rsidRPr="00531C09" w:rsidTr="00531C09">
        <w:trPr>
          <w:trHeight w:val="20"/>
        </w:trPr>
        <w:tc>
          <w:tcPr>
            <w:tcW w:w="3555"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Множественный R</w:t>
            </w:r>
          </w:p>
        </w:tc>
        <w:tc>
          <w:tcPr>
            <w:tcW w:w="144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0,884389</w:t>
            </w:r>
          </w:p>
        </w:tc>
      </w:tr>
      <w:tr w:rsidR="005E499A" w:rsidRPr="00531C09" w:rsidTr="00531C09">
        <w:trPr>
          <w:trHeight w:val="20"/>
        </w:trPr>
        <w:tc>
          <w:tcPr>
            <w:tcW w:w="3555"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R-квадрат</w:t>
            </w:r>
          </w:p>
        </w:tc>
        <w:tc>
          <w:tcPr>
            <w:tcW w:w="144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0,782144</w:t>
            </w:r>
          </w:p>
        </w:tc>
      </w:tr>
      <w:tr w:rsidR="005E499A" w:rsidRPr="00531C09" w:rsidTr="00531C09">
        <w:trPr>
          <w:trHeight w:val="20"/>
        </w:trPr>
        <w:tc>
          <w:tcPr>
            <w:tcW w:w="3555"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Нормированный R-квадрат</w:t>
            </w:r>
          </w:p>
        </w:tc>
        <w:tc>
          <w:tcPr>
            <w:tcW w:w="144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0,738573</w:t>
            </w:r>
          </w:p>
        </w:tc>
      </w:tr>
      <w:tr w:rsidR="005E499A" w:rsidRPr="00531C09" w:rsidTr="00531C09">
        <w:trPr>
          <w:trHeight w:val="20"/>
        </w:trPr>
        <w:tc>
          <w:tcPr>
            <w:tcW w:w="3555"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Стандартная ошибка</w:t>
            </w:r>
          </w:p>
        </w:tc>
        <w:tc>
          <w:tcPr>
            <w:tcW w:w="144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1,316003</w:t>
            </w:r>
          </w:p>
        </w:tc>
      </w:tr>
      <w:tr w:rsidR="005E499A" w:rsidRPr="00531C09" w:rsidTr="00531C09">
        <w:trPr>
          <w:trHeight w:val="20"/>
        </w:trPr>
        <w:tc>
          <w:tcPr>
            <w:tcW w:w="5000" w:type="pct"/>
            <w:gridSpan w:val="14"/>
            <w:shd w:val="clear" w:color="auto" w:fill="auto"/>
            <w:noWrap/>
            <w:vAlign w:val="bottom"/>
            <w:hideMark/>
          </w:tcPr>
          <w:p w:rsidR="005E499A" w:rsidRPr="00531C09" w:rsidRDefault="005E499A" w:rsidP="00C57166">
            <w:pPr>
              <w:jc w:val="center"/>
              <w:rPr>
                <w:sz w:val="16"/>
                <w:szCs w:val="16"/>
              </w:rPr>
            </w:pPr>
            <w:r w:rsidRPr="00531C09">
              <w:rPr>
                <w:b/>
                <w:i/>
                <w:iCs/>
                <w:color w:val="000000"/>
                <w:sz w:val="16"/>
                <w:szCs w:val="16"/>
              </w:rPr>
              <w:t>Дисперсионный анализ</w:t>
            </w:r>
          </w:p>
        </w:tc>
      </w:tr>
      <w:tr w:rsidR="005E499A" w:rsidRPr="00531C09" w:rsidTr="00531C09">
        <w:trPr>
          <w:trHeight w:val="20"/>
        </w:trPr>
        <w:tc>
          <w:tcPr>
            <w:tcW w:w="1032"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 </w:t>
            </w:r>
          </w:p>
        </w:tc>
        <w:tc>
          <w:tcPr>
            <w:tcW w:w="340" w:type="pct"/>
            <w:gridSpan w:val="2"/>
            <w:shd w:val="clear" w:color="auto" w:fill="auto"/>
            <w:noWrap/>
            <w:vAlign w:val="bottom"/>
            <w:hideMark/>
          </w:tcPr>
          <w:p w:rsidR="005E499A" w:rsidRPr="00531C09" w:rsidRDefault="005E499A" w:rsidP="00C57166">
            <w:pPr>
              <w:jc w:val="center"/>
              <w:rPr>
                <w:i/>
                <w:iCs/>
                <w:color w:val="000000"/>
                <w:sz w:val="16"/>
                <w:szCs w:val="16"/>
              </w:rPr>
            </w:pPr>
            <w:proofErr w:type="spellStart"/>
            <w:r w:rsidRPr="00531C09">
              <w:rPr>
                <w:i/>
                <w:iCs/>
                <w:color w:val="000000"/>
                <w:sz w:val="16"/>
                <w:szCs w:val="16"/>
              </w:rPr>
              <w:t>df</w:t>
            </w:r>
            <w:proofErr w:type="spellEnd"/>
          </w:p>
        </w:tc>
        <w:tc>
          <w:tcPr>
            <w:tcW w:w="938"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SS</w:t>
            </w:r>
          </w:p>
        </w:tc>
        <w:tc>
          <w:tcPr>
            <w:tcW w:w="830" w:type="pct"/>
            <w:gridSpan w:val="3"/>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MS</w:t>
            </w:r>
          </w:p>
        </w:tc>
        <w:tc>
          <w:tcPr>
            <w:tcW w:w="805" w:type="pct"/>
            <w:gridSpan w:val="3"/>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F</w:t>
            </w:r>
          </w:p>
        </w:tc>
        <w:tc>
          <w:tcPr>
            <w:tcW w:w="1055"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Значимость F</w:t>
            </w:r>
          </w:p>
        </w:tc>
      </w:tr>
      <w:tr w:rsidR="005E499A" w:rsidRPr="00531C09" w:rsidTr="00531C09">
        <w:trPr>
          <w:trHeight w:val="20"/>
        </w:trPr>
        <w:tc>
          <w:tcPr>
            <w:tcW w:w="1032"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Регрессия</w:t>
            </w:r>
          </w:p>
        </w:tc>
        <w:tc>
          <w:tcPr>
            <w:tcW w:w="340"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w:t>
            </w:r>
          </w:p>
        </w:tc>
        <w:tc>
          <w:tcPr>
            <w:tcW w:w="93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31,08862</w:t>
            </w:r>
          </w:p>
        </w:tc>
        <w:tc>
          <w:tcPr>
            <w:tcW w:w="830"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31,08862</w:t>
            </w:r>
          </w:p>
        </w:tc>
        <w:tc>
          <w:tcPr>
            <w:tcW w:w="80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17,95096</w:t>
            </w:r>
          </w:p>
        </w:tc>
        <w:tc>
          <w:tcPr>
            <w:tcW w:w="1055"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0,008194</w:t>
            </w:r>
          </w:p>
        </w:tc>
      </w:tr>
      <w:tr w:rsidR="005E499A" w:rsidRPr="00531C09" w:rsidTr="00531C09">
        <w:trPr>
          <w:trHeight w:val="20"/>
        </w:trPr>
        <w:tc>
          <w:tcPr>
            <w:tcW w:w="1032"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Остаток</w:t>
            </w:r>
          </w:p>
        </w:tc>
        <w:tc>
          <w:tcPr>
            <w:tcW w:w="340"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5</w:t>
            </w:r>
          </w:p>
        </w:tc>
        <w:tc>
          <w:tcPr>
            <w:tcW w:w="93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8,659321</w:t>
            </w:r>
          </w:p>
        </w:tc>
        <w:tc>
          <w:tcPr>
            <w:tcW w:w="830"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1,731864</w:t>
            </w:r>
          </w:p>
        </w:tc>
        <w:tc>
          <w:tcPr>
            <w:tcW w:w="805" w:type="pct"/>
            <w:gridSpan w:val="3"/>
            <w:shd w:val="clear" w:color="auto" w:fill="auto"/>
            <w:noWrap/>
            <w:vAlign w:val="bottom"/>
            <w:hideMark/>
          </w:tcPr>
          <w:p w:rsidR="005E499A" w:rsidRPr="00531C09" w:rsidRDefault="005E499A" w:rsidP="00C57166">
            <w:pPr>
              <w:jc w:val="right"/>
              <w:rPr>
                <w:color w:val="000000"/>
                <w:sz w:val="16"/>
                <w:szCs w:val="16"/>
              </w:rPr>
            </w:pPr>
          </w:p>
        </w:tc>
        <w:tc>
          <w:tcPr>
            <w:tcW w:w="1055" w:type="pct"/>
            <w:gridSpan w:val="2"/>
            <w:shd w:val="clear" w:color="auto" w:fill="auto"/>
            <w:noWrap/>
            <w:vAlign w:val="bottom"/>
            <w:hideMark/>
          </w:tcPr>
          <w:p w:rsidR="005E499A" w:rsidRPr="00531C09" w:rsidRDefault="005E499A" w:rsidP="00C57166">
            <w:pPr>
              <w:rPr>
                <w:sz w:val="16"/>
                <w:szCs w:val="16"/>
              </w:rPr>
            </w:pPr>
          </w:p>
        </w:tc>
      </w:tr>
      <w:tr w:rsidR="005E499A" w:rsidRPr="00531C09" w:rsidTr="00531C09">
        <w:trPr>
          <w:trHeight w:val="20"/>
        </w:trPr>
        <w:tc>
          <w:tcPr>
            <w:tcW w:w="1032"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Итого</w:t>
            </w:r>
          </w:p>
        </w:tc>
        <w:tc>
          <w:tcPr>
            <w:tcW w:w="340"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6</w:t>
            </w:r>
          </w:p>
        </w:tc>
        <w:tc>
          <w:tcPr>
            <w:tcW w:w="93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39,74795</w:t>
            </w:r>
          </w:p>
        </w:tc>
        <w:tc>
          <w:tcPr>
            <w:tcW w:w="830" w:type="pct"/>
            <w:gridSpan w:val="3"/>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c>
          <w:tcPr>
            <w:tcW w:w="805" w:type="pct"/>
            <w:gridSpan w:val="3"/>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c>
          <w:tcPr>
            <w:tcW w:w="1055"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r>
      <w:tr w:rsidR="005E499A" w:rsidRPr="00531C09" w:rsidTr="00531C09">
        <w:trPr>
          <w:trHeight w:val="20"/>
        </w:trPr>
        <w:tc>
          <w:tcPr>
            <w:tcW w:w="5000" w:type="pct"/>
            <w:gridSpan w:val="14"/>
            <w:shd w:val="clear" w:color="auto" w:fill="auto"/>
            <w:noWrap/>
            <w:vAlign w:val="bottom"/>
          </w:tcPr>
          <w:p w:rsidR="005E499A" w:rsidRPr="00531C09" w:rsidRDefault="005E499A" w:rsidP="00C57166">
            <w:pPr>
              <w:jc w:val="center"/>
              <w:rPr>
                <w:i/>
                <w:iCs/>
                <w:color w:val="000000"/>
                <w:sz w:val="16"/>
                <w:szCs w:val="16"/>
              </w:rPr>
            </w:pPr>
            <w:r w:rsidRPr="00531C09">
              <w:rPr>
                <w:b/>
                <w:i/>
                <w:iCs/>
                <w:color w:val="000000"/>
                <w:sz w:val="16"/>
                <w:szCs w:val="16"/>
              </w:rPr>
              <w:t>Статистическая значимость коэффициентов</w:t>
            </w:r>
          </w:p>
        </w:tc>
      </w:tr>
      <w:tr w:rsidR="005E499A" w:rsidRPr="00531C09" w:rsidTr="00531C09">
        <w:trPr>
          <w:trHeight w:val="20"/>
        </w:trPr>
        <w:tc>
          <w:tcPr>
            <w:tcW w:w="569"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 </w:t>
            </w:r>
          </w:p>
        </w:tc>
        <w:tc>
          <w:tcPr>
            <w:tcW w:w="604"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Коэффициенты</w:t>
            </w:r>
          </w:p>
        </w:tc>
        <w:tc>
          <w:tcPr>
            <w:tcW w:w="791"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Стандартная ошибка</w:t>
            </w:r>
          </w:p>
        </w:tc>
        <w:tc>
          <w:tcPr>
            <w:tcW w:w="566"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t-статистика</w:t>
            </w:r>
          </w:p>
        </w:tc>
        <w:tc>
          <w:tcPr>
            <w:tcW w:w="436"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P-Значение</w:t>
            </w:r>
          </w:p>
        </w:tc>
        <w:tc>
          <w:tcPr>
            <w:tcW w:w="501"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Нижние 95%</w:t>
            </w:r>
          </w:p>
        </w:tc>
        <w:tc>
          <w:tcPr>
            <w:tcW w:w="478"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Верхние 95%</w:t>
            </w:r>
          </w:p>
        </w:tc>
        <w:tc>
          <w:tcPr>
            <w:tcW w:w="526"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Нижние 95,0%</w:t>
            </w:r>
          </w:p>
        </w:tc>
        <w:tc>
          <w:tcPr>
            <w:tcW w:w="529"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Верхние 95,0%</w:t>
            </w:r>
          </w:p>
        </w:tc>
      </w:tr>
      <w:tr w:rsidR="005E499A" w:rsidRPr="00531C09" w:rsidTr="00531C09">
        <w:trPr>
          <w:trHeight w:val="20"/>
        </w:trPr>
        <w:tc>
          <w:tcPr>
            <w:tcW w:w="569" w:type="pct"/>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Y-пересечение</w:t>
            </w:r>
          </w:p>
        </w:tc>
        <w:tc>
          <w:tcPr>
            <w:tcW w:w="604"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83,48745</w:t>
            </w:r>
          </w:p>
        </w:tc>
        <w:tc>
          <w:tcPr>
            <w:tcW w:w="791"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4,112765</w:t>
            </w:r>
          </w:p>
        </w:tc>
        <w:tc>
          <w:tcPr>
            <w:tcW w:w="566"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20,29959</w:t>
            </w:r>
          </w:p>
        </w:tc>
        <w:tc>
          <w:tcPr>
            <w:tcW w:w="436"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5,37E-06</w:t>
            </w:r>
          </w:p>
        </w:tc>
        <w:tc>
          <w:tcPr>
            <w:tcW w:w="501"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72,91525</w:t>
            </w:r>
          </w:p>
        </w:tc>
        <w:tc>
          <w:tcPr>
            <w:tcW w:w="47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94,05965</w:t>
            </w:r>
          </w:p>
        </w:tc>
        <w:tc>
          <w:tcPr>
            <w:tcW w:w="526"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72,91525</w:t>
            </w:r>
          </w:p>
        </w:tc>
        <w:tc>
          <w:tcPr>
            <w:tcW w:w="529"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94,05965</w:t>
            </w:r>
          </w:p>
        </w:tc>
      </w:tr>
      <w:tr w:rsidR="005E499A" w:rsidRPr="00531C09" w:rsidTr="00531C09">
        <w:trPr>
          <w:trHeight w:val="20"/>
        </w:trPr>
        <w:tc>
          <w:tcPr>
            <w:tcW w:w="569" w:type="pct"/>
            <w:shd w:val="clear" w:color="auto" w:fill="auto"/>
            <w:noWrap/>
            <w:vAlign w:val="bottom"/>
            <w:hideMark/>
          </w:tcPr>
          <w:p w:rsidR="005E499A" w:rsidRPr="00531C09" w:rsidRDefault="005E499A" w:rsidP="00C57166">
            <w:pPr>
              <w:rPr>
                <w:color w:val="000000"/>
                <w:sz w:val="16"/>
                <w:szCs w:val="16"/>
              </w:rPr>
            </w:pPr>
            <w:proofErr w:type="spellStart"/>
            <w:r w:rsidRPr="00531C09">
              <w:rPr>
                <w:color w:val="000000"/>
                <w:sz w:val="16"/>
                <w:szCs w:val="16"/>
              </w:rPr>
              <w:t>Вып_КНА</w:t>
            </w:r>
            <w:proofErr w:type="spellEnd"/>
          </w:p>
        </w:tc>
        <w:tc>
          <w:tcPr>
            <w:tcW w:w="604"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0,148402</w:t>
            </w:r>
          </w:p>
        </w:tc>
        <w:tc>
          <w:tcPr>
            <w:tcW w:w="791"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0,035026</w:t>
            </w:r>
          </w:p>
        </w:tc>
        <w:tc>
          <w:tcPr>
            <w:tcW w:w="566"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4,236857</w:t>
            </w:r>
          </w:p>
        </w:tc>
        <w:tc>
          <w:tcPr>
            <w:tcW w:w="436"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0,008194</w:t>
            </w:r>
          </w:p>
        </w:tc>
        <w:tc>
          <w:tcPr>
            <w:tcW w:w="501"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0,058364</w:t>
            </w:r>
          </w:p>
        </w:tc>
        <w:tc>
          <w:tcPr>
            <w:tcW w:w="47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0,23844</w:t>
            </w:r>
          </w:p>
        </w:tc>
        <w:tc>
          <w:tcPr>
            <w:tcW w:w="526"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0,058364</w:t>
            </w:r>
          </w:p>
        </w:tc>
        <w:tc>
          <w:tcPr>
            <w:tcW w:w="529"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0,23844</w:t>
            </w:r>
          </w:p>
        </w:tc>
      </w:tr>
    </w:tbl>
    <w:p w:rsidR="005E499A" w:rsidRPr="000F6B06" w:rsidRDefault="005E499A" w:rsidP="005E499A">
      <w:pPr>
        <w:jc w:val="both"/>
      </w:pPr>
    </w:p>
    <w:p w:rsidR="005E499A" w:rsidRPr="000F6B06" w:rsidRDefault="005E499A" w:rsidP="005E499A">
      <w:pPr>
        <w:shd w:val="clear" w:color="auto" w:fill="FFFFFF" w:themeFill="background1"/>
        <w:tabs>
          <w:tab w:val="left" w:pos="9923"/>
        </w:tabs>
        <w:ind w:firstLine="709"/>
        <w:jc w:val="both"/>
      </w:pPr>
      <w:r w:rsidRPr="000F6B06">
        <w:t>где</w:t>
      </w:r>
    </w:p>
    <w:p w:rsidR="005E499A" w:rsidRPr="000F6B06" w:rsidRDefault="005E499A" w:rsidP="005E499A">
      <w:pPr>
        <w:shd w:val="clear" w:color="auto" w:fill="FFFFFF" w:themeFill="background1"/>
        <w:tabs>
          <w:tab w:val="left" w:pos="9923"/>
        </w:tabs>
        <w:ind w:firstLine="709"/>
        <w:jc w:val="both"/>
      </w:pPr>
      <w:proofErr w:type="spellStart"/>
      <w:r w:rsidRPr="000F6B06">
        <w:t>Вып_КНА</w:t>
      </w:r>
      <w:proofErr w:type="spellEnd"/>
      <w:r w:rsidRPr="000F6B06">
        <w:t xml:space="preserve"> – темпы роста объема выпуска продукции и услуг в г. Комсомольск</w:t>
      </w:r>
      <w:r w:rsidR="00531C09">
        <w:t>е</w:t>
      </w:r>
      <w:r w:rsidRPr="000F6B06">
        <w:t>-на-Амуре в действующих ценах</w:t>
      </w:r>
      <w:r w:rsidR="00531C09">
        <w:t>.</w:t>
      </w:r>
    </w:p>
    <w:p w:rsidR="005E499A" w:rsidRPr="000F6B06" w:rsidRDefault="005E499A" w:rsidP="005E499A">
      <w:pPr>
        <w:tabs>
          <w:tab w:val="left" w:pos="9923"/>
        </w:tabs>
        <w:ind w:firstLine="709"/>
        <w:jc w:val="both"/>
      </w:pPr>
    </w:p>
    <w:p w:rsidR="005E499A" w:rsidRDefault="005E499A" w:rsidP="005E499A">
      <w:pPr>
        <w:shd w:val="clear" w:color="auto" w:fill="FFFFFF" w:themeFill="background1"/>
        <w:tabs>
          <w:tab w:val="left" w:pos="9923"/>
        </w:tabs>
        <w:ind w:firstLine="709"/>
        <w:jc w:val="both"/>
      </w:pPr>
      <w:r w:rsidRPr="000F6B06">
        <w:t>В результате расчетов по модели, используя полученные прогнозные данные о темпах роста выпуска продукции, была получена динамика роста числа предприятий малого и среднего предпринимательства (рисунок 4).</w:t>
      </w:r>
    </w:p>
    <w:p w:rsidR="00531C09" w:rsidRPr="000F6B06" w:rsidRDefault="00531C09"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jc w:val="both"/>
      </w:pPr>
      <w:r w:rsidRPr="000F6B06">
        <w:rPr>
          <w:noProof/>
        </w:rPr>
        <w:drawing>
          <wp:inline distT="0" distB="0" distL="0" distR="0" wp14:anchorId="6353BE0B" wp14:editId="1EAE9007">
            <wp:extent cx="5848350" cy="2033625"/>
            <wp:effectExtent l="0" t="0" r="0" b="50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499A" w:rsidRPr="000F6B06" w:rsidRDefault="005E499A" w:rsidP="005E499A">
      <w:pPr>
        <w:shd w:val="clear" w:color="auto" w:fill="FFFFFF" w:themeFill="background1"/>
        <w:tabs>
          <w:tab w:val="left" w:pos="9923"/>
        </w:tabs>
        <w:ind w:firstLine="709"/>
        <w:jc w:val="center"/>
      </w:pPr>
      <w:r w:rsidRPr="000F6B06">
        <w:t>Рисунок 4 – Показатели развития предприятий малого и среднего предпринимательства, количество предприятия МСП</w:t>
      </w:r>
    </w:p>
    <w:p w:rsidR="005E499A" w:rsidRPr="000F6B06" w:rsidRDefault="005E499A" w:rsidP="005E499A">
      <w:pPr>
        <w:shd w:val="clear" w:color="auto" w:fill="FFFFFF" w:themeFill="background1"/>
        <w:tabs>
          <w:tab w:val="left" w:pos="9923"/>
        </w:tabs>
        <w:ind w:firstLine="709"/>
        <w:jc w:val="both"/>
      </w:pPr>
      <w:r w:rsidRPr="000F6B06">
        <w:lastRenderedPageBreak/>
        <w:t>Учитывая, что в среднем на одно предприятие малого и среднего предпринимательства г. Комсомольск</w:t>
      </w:r>
      <w:r w:rsidR="00531C09">
        <w:t>а</w:t>
      </w:r>
      <w:r w:rsidRPr="000F6B06">
        <w:t>-на-Амуре приходится 3,8 сотрудника</w:t>
      </w:r>
      <w:r w:rsidR="00531C09">
        <w:t>,</w:t>
      </w:r>
      <w:r w:rsidRPr="000F6B06">
        <w:t xml:space="preserve"> прогнозируемое число занятых в секторе МСП представлено на рисунке 5.</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jc w:val="center"/>
      </w:pPr>
      <w:r w:rsidRPr="000F6B06">
        <w:rPr>
          <w:noProof/>
        </w:rPr>
        <w:drawing>
          <wp:inline distT="0" distB="0" distL="0" distR="0" wp14:anchorId="29D822D4" wp14:editId="63BCE107">
            <wp:extent cx="5876925" cy="2392070"/>
            <wp:effectExtent l="0" t="0" r="9525" b="82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499A" w:rsidRPr="000F6B06" w:rsidRDefault="005E499A" w:rsidP="005E499A">
      <w:pPr>
        <w:shd w:val="clear" w:color="auto" w:fill="FFFFFF" w:themeFill="background1"/>
        <w:tabs>
          <w:tab w:val="left" w:pos="9923"/>
        </w:tabs>
        <w:ind w:firstLine="709"/>
        <w:jc w:val="center"/>
      </w:pPr>
      <w:r w:rsidRPr="000F6B06">
        <w:t>Рисунок 5 – Количество занятых в секторе малого и среднего предпринимательства</w:t>
      </w:r>
      <w:r w:rsidR="00531C09">
        <w:t>, человек</w:t>
      </w:r>
      <w:r w:rsidRPr="000F6B06">
        <w:t xml:space="preserve"> </w:t>
      </w:r>
    </w:p>
    <w:p w:rsidR="005E499A" w:rsidRPr="000F6B06" w:rsidRDefault="005E499A" w:rsidP="005E499A">
      <w:pPr>
        <w:tabs>
          <w:tab w:val="left" w:pos="9923"/>
        </w:tabs>
        <w:ind w:firstLine="709"/>
        <w:jc w:val="both"/>
        <w:rPr>
          <w:b/>
        </w:rPr>
      </w:pPr>
    </w:p>
    <w:p w:rsidR="005E499A" w:rsidRPr="000F6B06" w:rsidRDefault="005E499A" w:rsidP="005E499A">
      <w:pPr>
        <w:tabs>
          <w:tab w:val="left" w:pos="9923"/>
        </w:tabs>
        <w:ind w:firstLine="709"/>
        <w:jc w:val="both"/>
        <w:rPr>
          <w:b/>
        </w:rPr>
      </w:pPr>
      <w:r w:rsidRPr="000F6B06">
        <w:rPr>
          <w:b/>
        </w:rPr>
        <w:t>Этап 3. Прогноз доходов бюджета г. Комсомольска-на-Амуре</w:t>
      </w:r>
    </w:p>
    <w:p w:rsidR="005E499A" w:rsidRDefault="005E499A" w:rsidP="005E499A">
      <w:pPr>
        <w:tabs>
          <w:tab w:val="left" w:pos="9923"/>
        </w:tabs>
        <w:ind w:firstLine="709"/>
        <w:jc w:val="both"/>
      </w:pPr>
      <w:r w:rsidRPr="000F6B06">
        <w:t>Доходы местного бюджета формируются преимущественно в результате налоговых поступлений. При этом доминирующим видом налоговых поступлений в г. Комсомольск</w:t>
      </w:r>
      <w:r w:rsidR="00531C09">
        <w:t>е</w:t>
      </w:r>
      <w:r w:rsidRPr="000F6B06">
        <w:t>-на-Амуре является налог на доходы физических лиц. Его доля, по итогам 2015 года, в общем объеме налоговых поступлений, составляет 57,7%. В целом динамика поступлений налоговых доходов местного бюджета от НДФЛ демонстрирует на протяжении последних лет устойчивый тренд с незначительными колебаниями, формирующи</w:t>
      </w:r>
      <w:r w:rsidR="00531C09">
        <w:t>ми</w:t>
      </w:r>
      <w:r w:rsidRPr="000F6B06">
        <w:t>ся в результате конъюнктурных и нормативно-правовых факторов, регламентирующих порядок их распределения (рисунок 6).</w:t>
      </w:r>
    </w:p>
    <w:p w:rsidR="00531C09" w:rsidRPr="000F6B06" w:rsidRDefault="00531C09" w:rsidP="005E499A">
      <w:pPr>
        <w:tabs>
          <w:tab w:val="left" w:pos="9923"/>
        </w:tabs>
        <w:ind w:firstLine="709"/>
        <w:jc w:val="both"/>
      </w:pPr>
    </w:p>
    <w:p w:rsidR="005E499A" w:rsidRPr="000F6B06" w:rsidRDefault="005E499A" w:rsidP="005E499A">
      <w:pPr>
        <w:tabs>
          <w:tab w:val="left" w:pos="9923"/>
        </w:tabs>
        <w:jc w:val="center"/>
      </w:pPr>
      <w:r w:rsidRPr="000F6B06">
        <w:rPr>
          <w:noProof/>
        </w:rPr>
        <w:drawing>
          <wp:inline distT="0" distB="0" distL="0" distR="0" wp14:anchorId="6011A45B" wp14:editId="1FDB1698">
            <wp:extent cx="5915025" cy="2743200"/>
            <wp:effectExtent l="0" t="0" r="9525" b="0"/>
            <wp:docPr id="143" name="Диаграмма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499A" w:rsidRPr="000F6B06" w:rsidRDefault="005E499A" w:rsidP="005E499A">
      <w:pPr>
        <w:tabs>
          <w:tab w:val="left" w:pos="9923"/>
        </w:tabs>
        <w:ind w:firstLine="709"/>
        <w:jc w:val="center"/>
      </w:pPr>
      <w:r w:rsidRPr="000F6B06">
        <w:t xml:space="preserve">Рисунок 6– Динамика налогов от доходов от физических лиц, </w:t>
      </w:r>
      <w:proofErr w:type="spellStart"/>
      <w:proofErr w:type="gramStart"/>
      <w:r w:rsidRPr="000F6B06">
        <w:t>тысяч.</w:t>
      </w:r>
      <w:r w:rsidR="00531C09">
        <w:t>рублей</w:t>
      </w:r>
      <w:proofErr w:type="spellEnd"/>
      <w:proofErr w:type="gramEnd"/>
    </w:p>
    <w:p w:rsidR="005E499A" w:rsidRPr="000F6B06" w:rsidRDefault="005E499A" w:rsidP="005E499A">
      <w:pPr>
        <w:tabs>
          <w:tab w:val="left" w:pos="9923"/>
        </w:tabs>
        <w:ind w:firstLine="709"/>
        <w:jc w:val="both"/>
      </w:pPr>
    </w:p>
    <w:p w:rsidR="005E499A" w:rsidRPr="000F6B06" w:rsidRDefault="005E499A" w:rsidP="005E499A">
      <w:pPr>
        <w:tabs>
          <w:tab w:val="left" w:pos="9923"/>
        </w:tabs>
        <w:ind w:firstLine="709"/>
        <w:jc w:val="both"/>
      </w:pPr>
      <w:r w:rsidRPr="000F6B06">
        <w:t xml:space="preserve">В последние 2 года наметился отрицательный тренд налоговых поступлений, в результате снижения общего уровня доходов населения. Тем самым можно утверждать о наличии высокого уровня зависимости роста налоговых доходов бюджета города от общего уровня благосостояния населения. </w:t>
      </w:r>
    </w:p>
    <w:p w:rsidR="005E499A" w:rsidRPr="000F6B06" w:rsidRDefault="005E499A" w:rsidP="005E499A">
      <w:pPr>
        <w:tabs>
          <w:tab w:val="left" w:pos="9923"/>
        </w:tabs>
        <w:ind w:firstLine="709"/>
        <w:jc w:val="both"/>
      </w:pPr>
      <w:r w:rsidRPr="000F6B06">
        <w:lastRenderedPageBreak/>
        <w:t>Структурно-логическая модель, определяющая взаимосвязь между доходами бюджета г. Комсомольск</w:t>
      </w:r>
      <w:r w:rsidR="00531C09">
        <w:t>а</w:t>
      </w:r>
      <w:r w:rsidRPr="000F6B06">
        <w:t>-на-Амуре и системой взаимозависимых факторов представлена на рисунке 7.</w:t>
      </w:r>
    </w:p>
    <w:p w:rsidR="005E499A" w:rsidRPr="000F6B06" w:rsidRDefault="005E499A" w:rsidP="005E499A">
      <w:pPr>
        <w:tabs>
          <w:tab w:val="left" w:pos="9923"/>
        </w:tabs>
        <w:ind w:firstLine="709"/>
        <w:jc w:val="both"/>
      </w:pPr>
      <w:r w:rsidRPr="000F6B06">
        <w:rPr>
          <w:noProof/>
        </w:rPr>
        <w:drawing>
          <wp:inline distT="0" distB="0" distL="0" distR="0" wp14:anchorId="32FE8F66" wp14:editId="6AD00F26">
            <wp:extent cx="4867275" cy="2676525"/>
            <wp:effectExtent l="0" t="0" r="9525" b="0"/>
            <wp:docPr id="144" name="Схема 1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E499A" w:rsidRPr="000F6B06" w:rsidRDefault="005E499A" w:rsidP="005E499A">
      <w:pPr>
        <w:tabs>
          <w:tab w:val="left" w:pos="9923"/>
        </w:tabs>
        <w:ind w:firstLine="709"/>
        <w:jc w:val="center"/>
      </w:pPr>
      <w:r w:rsidRPr="000F6B06">
        <w:t>Рисунок 7 - Структурно-логическая модель, определяющая взаимосвязь между доходами бюджета г. Комсомольск</w:t>
      </w:r>
      <w:r w:rsidR="00531C09">
        <w:t>а</w:t>
      </w:r>
      <w:r w:rsidRPr="000F6B06">
        <w:t>-на-Амуре и системой взаимозависимых факторов</w:t>
      </w:r>
    </w:p>
    <w:p w:rsidR="005E499A" w:rsidRPr="000F6B06" w:rsidRDefault="005E499A" w:rsidP="005E499A">
      <w:pPr>
        <w:tabs>
          <w:tab w:val="left" w:pos="9923"/>
        </w:tabs>
        <w:ind w:firstLine="709"/>
        <w:jc w:val="both"/>
      </w:pPr>
    </w:p>
    <w:p w:rsidR="005E499A" w:rsidRPr="000F6B06" w:rsidRDefault="005E499A" w:rsidP="005E499A">
      <w:pPr>
        <w:tabs>
          <w:tab w:val="left" w:pos="9923"/>
        </w:tabs>
        <w:ind w:firstLine="709"/>
        <w:jc w:val="both"/>
      </w:pPr>
      <w:r w:rsidRPr="000F6B06">
        <w:t xml:space="preserve">Логика представленной структурно-логической модели обосновывается тем, что динамика роста заработной платы во многом обусловлена параметрами развития сектора малого и среднего предпринимательства, формирующих базовые основы роста рынка труда и, как следствие, рост уровня заработной платы на фоне обостряющихся процессов конкуренции за привлечение квалифицированной рабочей силы. </w:t>
      </w:r>
    </w:p>
    <w:p w:rsidR="005E499A" w:rsidRPr="000F6B06" w:rsidRDefault="005E499A" w:rsidP="005E499A">
      <w:pPr>
        <w:tabs>
          <w:tab w:val="left" w:pos="9923"/>
        </w:tabs>
        <w:ind w:firstLine="709"/>
        <w:jc w:val="both"/>
      </w:pPr>
      <w:r w:rsidRPr="000F6B06">
        <w:t>Численность населения, как показали результаты эконометрического моделирования, не зависит как от роста объемов промышленного производства, так и от трендов развития объемов выпуска продукции и услуг. Наиболее значимым фактором, определяющим динамику численности населения г. Комсомольск</w:t>
      </w:r>
      <w:r w:rsidR="00531C09">
        <w:t>а</w:t>
      </w:r>
      <w:r w:rsidRPr="000F6B06">
        <w:t>-на-Амуре, является рост доходов населения. При этом наиболее высоких показателей достоверности модель приобретает в случае, когда в качестве экзогенного фактора выступает соотношение уровня заработной платы в г. Комсомольск</w:t>
      </w:r>
      <w:r w:rsidR="00531C09">
        <w:t>е</w:t>
      </w:r>
      <w:r w:rsidRPr="000F6B06">
        <w:t>-на-Амуре и г. Хабаровск</w:t>
      </w:r>
      <w:r w:rsidR="00531C09">
        <w:t>е</w:t>
      </w:r>
      <w:r w:rsidRPr="000F6B06">
        <w:t xml:space="preserve"> (рост данного соотношения в пользу г. Комсомольск</w:t>
      </w:r>
      <w:r w:rsidR="00531C09">
        <w:t>а</w:t>
      </w:r>
      <w:r w:rsidRPr="000F6B06">
        <w:t>-на-Амуре формирует устойчивые тенденции прироста численности населения города). Таким образом общий рост благосостояния населения стимулирует положительное развитие демографических процессов, выраженных в положительном сальдо миграционных потоков, а также формирует устойчивые основы прироста экономичес</w:t>
      </w:r>
      <w:r w:rsidR="00531C09">
        <w:t>ки активного населения. Все это в свою очередь</w:t>
      </w:r>
      <w:r w:rsidRPr="000F6B06">
        <w:t xml:space="preserve"> во многом определяет налоговую базу местного бюджета в виде поступлений налогов от доходов физических лиц.</w:t>
      </w:r>
    </w:p>
    <w:p w:rsidR="005E499A" w:rsidRPr="000F6B06" w:rsidRDefault="005E499A" w:rsidP="005E499A">
      <w:pPr>
        <w:shd w:val="clear" w:color="auto" w:fill="FFFFFF" w:themeFill="background1"/>
        <w:tabs>
          <w:tab w:val="left" w:pos="9923"/>
        </w:tabs>
        <w:ind w:firstLine="709"/>
        <w:jc w:val="both"/>
      </w:pPr>
      <w:r w:rsidRPr="000F6B06">
        <w:t>Результаты проведенных оценок, реализованных в рамках структурно-логической модели, рассмотренно</w:t>
      </w:r>
      <w:r w:rsidR="00531C09">
        <w:t>й выше, представлены в таблице 4.</w:t>
      </w:r>
    </w:p>
    <w:p w:rsidR="005E499A" w:rsidRPr="000F6B06" w:rsidRDefault="005E499A" w:rsidP="005E499A">
      <w:pPr>
        <w:shd w:val="clear" w:color="auto" w:fill="FFFFFF" w:themeFill="background1"/>
        <w:tabs>
          <w:tab w:val="left" w:pos="9923"/>
        </w:tabs>
        <w:ind w:firstLine="709"/>
        <w:jc w:val="both"/>
      </w:pPr>
    </w:p>
    <w:p w:rsidR="00531C09" w:rsidRDefault="00531C09">
      <w:pPr>
        <w:spacing w:after="160" w:line="259" w:lineRule="auto"/>
      </w:pPr>
      <w:r>
        <w:br w:type="page"/>
      </w:r>
    </w:p>
    <w:p w:rsidR="005E499A" w:rsidRPr="000F6B06" w:rsidRDefault="005E499A" w:rsidP="005E499A">
      <w:pPr>
        <w:shd w:val="clear" w:color="auto" w:fill="FFFFFF" w:themeFill="background1"/>
        <w:tabs>
          <w:tab w:val="left" w:pos="9923"/>
        </w:tabs>
        <w:jc w:val="both"/>
      </w:pPr>
      <w:r w:rsidRPr="000F6B06">
        <w:lastRenderedPageBreak/>
        <w:t xml:space="preserve">Таблица </w:t>
      </w:r>
      <w:r w:rsidR="00531C09">
        <w:t>4</w:t>
      </w:r>
      <w:r w:rsidRPr="000F6B06">
        <w:t xml:space="preserve"> – Результаты оценок эконометрического анализа влияния инвестиционной активности в РФ на динамику индекса инвестиций в основной капитал в г. Комсомольск-на-Амуре (параметры для проведения анализа выбраны в ежегодных темпах роста в действующих ценах)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039"/>
        <w:gridCol w:w="2886"/>
        <w:gridCol w:w="2211"/>
      </w:tblGrid>
      <w:tr w:rsidR="005E499A" w:rsidRPr="00531C09" w:rsidTr="00C57166">
        <w:tc>
          <w:tcPr>
            <w:tcW w:w="1182" w:type="pct"/>
            <w:vMerge w:val="restart"/>
          </w:tcPr>
          <w:p w:rsidR="005E499A" w:rsidRPr="00531C09" w:rsidRDefault="005E499A" w:rsidP="00C57166">
            <w:pPr>
              <w:tabs>
                <w:tab w:val="left" w:pos="9923"/>
              </w:tabs>
              <w:jc w:val="both"/>
              <w:rPr>
                <w:b/>
                <w:sz w:val="16"/>
                <w:szCs w:val="16"/>
              </w:rPr>
            </w:pPr>
          </w:p>
        </w:tc>
        <w:tc>
          <w:tcPr>
            <w:tcW w:w="3818" w:type="pct"/>
            <w:gridSpan w:val="3"/>
          </w:tcPr>
          <w:p w:rsidR="005E499A" w:rsidRPr="00531C09" w:rsidRDefault="005E499A" w:rsidP="00C57166">
            <w:pPr>
              <w:tabs>
                <w:tab w:val="left" w:pos="9923"/>
              </w:tabs>
              <w:jc w:val="center"/>
              <w:rPr>
                <w:b/>
                <w:sz w:val="16"/>
                <w:szCs w:val="16"/>
              </w:rPr>
            </w:pPr>
            <w:r w:rsidRPr="00531C09">
              <w:rPr>
                <w:b/>
                <w:sz w:val="16"/>
                <w:szCs w:val="16"/>
              </w:rPr>
              <w:t>Коэффициенты наклона уравнений регрессии</w:t>
            </w:r>
          </w:p>
        </w:tc>
      </w:tr>
      <w:tr w:rsidR="005E499A" w:rsidRPr="00531C09" w:rsidTr="00C57166">
        <w:tc>
          <w:tcPr>
            <w:tcW w:w="1182" w:type="pct"/>
            <w:vMerge/>
          </w:tcPr>
          <w:p w:rsidR="005E499A" w:rsidRPr="00531C09" w:rsidRDefault="005E499A" w:rsidP="00C57166">
            <w:pPr>
              <w:tabs>
                <w:tab w:val="left" w:pos="9923"/>
              </w:tabs>
              <w:jc w:val="both"/>
              <w:rPr>
                <w:b/>
                <w:sz w:val="16"/>
                <w:szCs w:val="16"/>
              </w:rPr>
            </w:pPr>
          </w:p>
        </w:tc>
        <w:tc>
          <w:tcPr>
            <w:tcW w:w="1091" w:type="pct"/>
          </w:tcPr>
          <w:p w:rsidR="005E499A" w:rsidRPr="00531C09" w:rsidRDefault="005E499A" w:rsidP="00C57166">
            <w:pPr>
              <w:tabs>
                <w:tab w:val="left" w:pos="9923"/>
              </w:tabs>
              <w:jc w:val="center"/>
              <w:rPr>
                <w:b/>
                <w:sz w:val="16"/>
                <w:szCs w:val="16"/>
              </w:rPr>
            </w:pPr>
            <w:r w:rsidRPr="00531C09">
              <w:rPr>
                <w:b/>
                <w:sz w:val="16"/>
                <w:szCs w:val="16"/>
              </w:rPr>
              <w:t>МСП_КНА</w:t>
            </w:r>
          </w:p>
        </w:tc>
        <w:tc>
          <w:tcPr>
            <w:tcW w:w="1544" w:type="pct"/>
          </w:tcPr>
          <w:p w:rsidR="005E499A" w:rsidRPr="00531C09" w:rsidRDefault="005E499A" w:rsidP="00C57166">
            <w:pPr>
              <w:tabs>
                <w:tab w:val="left" w:pos="9923"/>
              </w:tabs>
              <w:jc w:val="center"/>
              <w:rPr>
                <w:b/>
                <w:sz w:val="16"/>
                <w:szCs w:val="16"/>
              </w:rPr>
            </w:pPr>
            <w:proofErr w:type="spellStart"/>
            <w:r w:rsidRPr="00531C09">
              <w:rPr>
                <w:b/>
                <w:sz w:val="16"/>
                <w:szCs w:val="16"/>
              </w:rPr>
              <w:t>Соотн_КНА_Хаб</w:t>
            </w:r>
            <w:proofErr w:type="spellEnd"/>
          </w:p>
        </w:tc>
        <w:tc>
          <w:tcPr>
            <w:tcW w:w="1183" w:type="pct"/>
          </w:tcPr>
          <w:p w:rsidR="005E499A" w:rsidRPr="00531C09" w:rsidRDefault="005E499A" w:rsidP="00C57166">
            <w:pPr>
              <w:tabs>
                <w:tab w:val="left" w:pos="9923"/>
              </w:tabs>
              <w:jc w:val="center"/>
              <w:rPr>
                <w:b/>
                <w:sz w:val="16"/>
                <w:szCs w:val="16"/>
              </w:rPr>
            </w:pPr>
            <w:r w:rsidRPr="00531C09">
              <w:rPr>
                <w:b/>
                <w:sz w:val="16"/>
                <w:szCs w:val="16"/>
              </w:rPr>
              <w:t>НДФЛ_КНА</w:t>
            </w:r>
          </w:p>
        </w:tc>
      </w:tr>
      <w:tr w:rsidR="005E499A" w:rsidRPr="00531C09" w:rsidTr="00C57166">
        <w:tc>
          <w:tcPr>
            <w:tcW w:w="1182" w:type="pct"/>
          </w:tcPr>
          <w:p w:rsidR="005E499A" w:rsidRPr="00531C09" w:rsidRDefault="005E499A" w:rsidP="00C57166">
            <w:pPr>
              <w:tabs>
                <w:tab w:val="left" w:pos="9923"/>
              </w:tabs>
              <w:jc w:val="center"/>
              <w:rPr>
                <w:sz w:val="16"/>
                <w:szCs w:val="16"/>
              </w:rPr>
            </w:pPr>
            <w:r w:rsidRPr="00531C09">
              <w:rPr>
                <w:sz w:val="16"/>
                <w:szCs w:val="16"/>
              </w:rPr>
              <w:t>ЗП_КНА</w:t>
            </w:r>
          </w:p>
        </w:tc>
        <w:tc>
          <w:tcPr>
            <w:tcW w:w="1091" w:type="pct"/>
          </w:tcPr>
          <w:p w:rsidR="005E499A" w:rsidRPr="00531C09" w:rsidRDefault="005E499A" w:rsidP="00C57166">
            <w:pPr>
              <w:tabs>
                <w:tab w:val="left" w:pos="9923"/>
              </w:tabs>
              <w:jc w:val="center"/>
              <w:rPr>
                <w:sz w:val="16"/>
                <w:szCs w:val="16"/>
              </w:rPr>
            </w:pPr>
            <w:r w:rsidRPr="00531C09">
              <w:rPr>
                <w:sz w:val="16"/>
                <w:szCs w:val="16"/>
              </w:rPr>
              <w:t>17,71</w:t>
            </w:r>
          </w:p>
        </w:tc>
        <w:tc>
          <w:tcPr>
            <w:tcW w:w="1544" w:type="pct"/>
          </w:tcPr>
          <w:p w:rsidR="005E499A" w:rsidRPr="00531C09" w:rsidRDefault="005E499A" w:rsidP="00C57166">
            <w:pPr>
              <w:tabs>
                <w:tab w:val="left" w:pos="9923"/>
              </w:tabs>
              <w:jc w:val="center"/>
              <w:rPr>
                <w:sz w:val="16"/>
                <w:szCs w:val="16"/>
              </w:rPr>
            </w:pPr>
            <w:r w:rsidRPr="00531C09">
              <w:rPr>
                <w:sz w:val="16"/>
                <w:szCs w:val="16"/>
              </w:rPr>
              <w:t>-</w:t>
            </w:r>
          </w:p>
        </w:tc>
        <w:tc>
          <w:tcPr>
            <w:tcW w:w="1183" w:type="pct"/>
          </w:tcPr>
          <w:p w:rsidR="005E499A" w:rsidRPr="00531C09" w:rsidRDefault="005E499A" w:rsidP="00C57166">
            <w:pPr>
              <w:tabs>
                <w:tab w:val="left" w:pos="9923"/>
              </w:tabs>
              <w:jc w:val="center"/>
              <w:rPr>
                <w:sz w:val="16"/>
                <w:szCs w:val="16"/>
              </w:rPr>
            </w:pPr>
            <w:r w:rsidRPr="00531C09">
              <w:rPr>
                <w:sz w:val="16"/>
                <w:szCs w:val="16"/>
              </w:rPr>
              <w:t>-</w:t>
            </w:r>
          </w:p>
        </w:tc>
      </w:tr>
      <w:tr w:rsidR="005E499A" w:rsidRPr="00531C09" w:rsidTr="00C57166">
        <w:tc>
          <w:tcPr>
            <w:tcW w:w="1182" w:type="pct"/>
          </w:tcPr>
          <w:p w:rsidR="005E499A" w:rsidRPr="00531C09" w:rsidRDefault="005E499A" w:rsidP="00C57166">
            <w:pPr>
              <w:tabs>
                <w:tab w:val="left" w:pos="9923"/>
              </w:tabs>
              <w:jc w:val="center"/>
              <w:rPr>
                <w:sz w:val="16"/>
                <w:szCs w:val="16"/>
              </w:rPr>
            </w:pPr>
            <w:r w:rsidRPr="00531C09">
              <w:rPr>
                <w:sz w:val="16"/>
                <w:szCs w:val="16"/>
              </w:rPr>
              <w:t>Ч_КНА</w:t>
            </w:r>
          </w:p>
        </w:tc>
        <w:tc>
          <w:tcPr>
            <w:tcW w:w="1091" w:type="pct"/>
          </w:tcPr>
          <w:p w:rsidR="005E499A" w:rsidRPr="00531C09" w:rsidRDefault="005E499A" w:rsidP="00C57166">
            <w:pPr>
              <w:tabs>
                <w:tab w:val="left" w:pos="9923"/>
              </w:tabs>
              <w:jc w:val="center"/>
              <w:rPr>
                <w:sz w:val="16"/>
                <w:szCs w:val="16"/>
              </w:rPr>
            </w:pPr>
            <w:r w:rsidRPr="00531C09">
              <w:rPr>
                <w:sz w:val="16"/>
                <w:szCs w:val="16"/>
              </w:rPr>
              <w:t>-</w:t>
            </w:r>
          </w:p>
        </w:tc>
        <w:tc>
          <w:tcPr>
            <w:tcW w:w="1544" w:type="pct"/>
          </w:tcPr>
          <w:p w:rsidR="005E499A" w:rsidRPr="00531C09" w:rsidRDefault="005E499A" w:rsidP="00C57166">
            <w:pPr>
              <w:tabs>
                <w:tab w:val="left" w:pos="9923"/>
              </w:tabs>
              <w:jc w:val="center"/>
              <w:rPr>
                <w:sz w:val="16"/>
                <w:szCs w:val="16"/>
              </w:rPr>
            </w:pPr>
            <w:r w:rsidRPr="00531C09">
              <w:rPr>
                <w:sz w:val="16"/>
                <w:szCs w:val="16"/>
              </w:rPr>
              <w:t>31,95</w:t>
            </w:r>
          </w:p>
        </w:tc>
        <w:tc>
          <w:tcPr>
            <w:tcW w:w="1183" w:type="pct"/>
          </w:tcPr>
          <w:p w:rsidR="005E499A" w:rsidRPr="00531C09" w:rsidRDefault="005E499A" w:rsidP="00C57166">
            <w:pPr>
              <w:tabs>
                <w:tab w:val="left" w:pos="9923"/>
              </w:tabs>
              <w:jc w:val="center"/>
              <w:rPr>
                <w:sz w:val="16"/>
                <w:szCs w:val="16"/>
              </w:rPr>
            </w:pPr>
            <w:r w:rsidRPr="00531C09">
              <w:rPr>
                <w:sz w:val="16"/>
                <w:szCs w:val="16"/>
              </w:rPr>
              <w:t>-</w:t>
            </w:r>
          </w:p>
        </w:tc>
      </w:tr>
      <w:tr w:rsidR="005E499A" w:rsidRPr="00531C09" w:rsidTr="00C57166">
        <w:tc>
          <w:tcPr>
            <w:tcW w:w="1182" w:type="pct"/>
          </w:tcPr>
          <w:p w:rsidR="005E499A" w:rsidRPr="00531C09" w:rsidRDefault="005E499A" w:rsidP="00C57166">
            <w:pPr>
              <w:tabs>
                <w:tab w:val="left" w:pos="9923"/>
              </w:tabs>
              <w:jc w:val="center"/>
              <w:rPr>
                <w:sz w:val="16"/>
                <w:szCs w:val="16"/>
              </w:rPr>
            </w:pPr>
            <w:r w:rsidRPr="00531C09">
              <w:rPr>
                <w:sz w:val="16"/>
                <w:szCs w:val="16"/>
              </w:rPr>
              <w:t>ДБ_КНА</w:t>
            </w:r>
          </w:p>
        </w:tc>
        <w:tc>
          <w:tcPr>
            <w:tcW w:w="1091" w:type="pct"/>
          </w:tcPr>
          <w:p w:rsidR="005E499A" w:rsidRPr="00531C09" w:rsidRDefault="005E499A" w:rsidP="00C57166">
            <w:pPr>
              <w:tabs>
                <w:tab w:val="left" w:pos="9923"/>
              </w:tabs>
              <w:jc w:val="center"/>
              <w:rPr>
                <w:sz w:val="16"/>
                <w:szCs w:val="16"/>
              </w:rPr>
            </w:pPr>
            <w:r w:rsidRPr="00531C09">
              <w:rPr>
                <w:sz w:val="16"/>
                <w:szCs w:val="16"/>
              </w:rPr>
              <w:t>-</w:t>
            </w:r>
          </w:p>
        </w:tc>
        <w:tc>
          <w:tcPr>
            <w:tcW w:w="1544" w:type="pct"/>
          </w:tcPr>
          <w:p w:rsidR="005E499A" w:rsidRPr="00531C09" w:rsidRDefault="005E499A" w:rsidP="00C57166">
            <w:pPr>
              <w:tabs>
                <w:tab w:val="left" w:pos="9923"/>
              </w:tabs>
              <w:jc w:val="center"/>
              <w:rPr>
                <w:sz w:val="16"/>
                <w:szCs w:val="16"/>
              </w:rPr>
            </w:pPr>
            <w:r w:rsidRPr="00531C09">
              <w:rPr>
                <w:sz w:val="16"/>
                <w:szCs w:val="16"/>
              </w:rPr>
              <w:t>-</w:t>
            </w:r>
          </w:p>
        </w:tc>
        <w:tc>
          <w:tcPr>
            <w:tcW w:w="1183" w:type="pct"/>
          </w:tcPr>
          <w:p w:rsidR="005E499A" w:rsidRPr="00531C09" w:rsidRDefault="005E499A" w:rsidP="00C57166">
            <w:pPr>
              <w:tabs>
                <w:tab w:val="left" w:pos="9923"/>
              </w:tabs>
              <w:jc w:val="center"/>
              <w:rPr>
                <w:sz w:val="16"/>
                <w:szCs w:val="16"/>
              </w:rPr>
            </w:pPr>
            <w:r w:rsidRPr="00531C09">
              <w:rPr>
                <w:sz w:val="16"/>
                <w:szCs w:val="16"/>
              </w:rPr>
              <w:t>6,88</w:t>
            </w:r>
          </w:p>
        </w:tc>
      </w:tr>
    </w:tbl>
    <w:p w:rsidR="005E499A" w:rsidRPr="000F6B06" w:rsidRDefault="005E499A" w:rsidP="005E499A">
      <w:pPr>
        <w:tabs>
          <w:tab w:val="left" w:pos="9923"/>
        </w:tabs>
        <w:ind w:firstLine="709"/>
        <w:jc w:val="both"/>
      </w:pPr>
      <w:r w:rsidRPr="000F6B06">
        <w:t>где</w:t>
      </w:r>
    </w:p>
    <w:p w:rsidR="005E499A" w:rsidRPr="000F6B06" w:rsidRDefault="005E499A" w:rsidP="005E499A">
      <w:pPr>
        <w:tabs>
          <w:tab w:val="left" w:pos="9923"/>
        </w:tabs>
        <w:ind w:firstLine="709"/>
        <w:jc w:val="both"/>
      </w:pPr>
      <w:r w:rsidRPr="000F6B06">
        <w:t>ЗП_КНА - Среднемесячная номинальная заработная плата, начисленная работникам в г. Комсомольск</w:t>
      </w:r>
      <w:r w:rsidR="00531C09">
        <w:t>е</w:t>
      </w:r>
      <w:r w:rsidRPr="000F6B06">
        <w:t>-на-Амуре, рублей;</w:t>
      </w:r>
    </w:p>
    <w:p w:rsidR="005E499A" w:rsidRPr="000F6B06" w:rsidRDefault="005E499A" w:rsidP="005E499A">
      <w:pPr>
        <w:tabs>
          <w:tab w:val="left" w:pos="9923"/>
        </w:tabs>
        <w:ind w:firstLine="709"/>
        <w:jc w:val="both"/>
      </w:pPr>
      <w:r w:rsidRPr="000F6B06">
        <w:t>МСП_КНА (</w:t>
      </w:r>
      <w:proofErr w:type="spellStart"/>
      <w:r w:rsidRPr="000F6B06">
        <w:t>абс</w:t>
      </w:r>
      <w:proofErr w:type="spellEnd"/>
      <w:r w:rsidRPr="000F6B06">
        <w:t>) – Численность занятых на предприятиях малого и среднего предпринимательства в г. Комсомольск</w:t>
      </w:r>
      <w:r w:rsidR="00531C09">
        <w:t>е</w:t>
      </w:r>
      <w:r w:rsidRPr="000F6B06">
        <w:t>-на-Амуре, ед.;</w:t>
      </w:r>
    </w:p>
    <w:p w:rsidR="005E499A" w:rsidRPr="000F6B06" w:rsidRDefault="005E499A" w:rsidP="005E499A">
      <w:pPr>
        <w:tabs>
          <w:tab w:val="left" w:pos="9923"/>
        </w:tabs>
        <w:ind w:firstLine="709"/>
        <w:jc w:val="both"/>
      </w:pPr>
      <w:r w:rsidRPr="000F6B06">
        <w:t>Ч_КНА – численность населения г. Комсомольск</w:t>
      </w:r>
      <w:r w:rsidR="00531C09">
        <w:t>а</w:t>
      </w:r>
      <w:r w:rsidRPr="000F6B06">
        <w:t>-на-Амуре, чел.;</w:t>
      </w:r>
    </w:p>
    <w:p w:rsidR="005E499A" w:rsidRPr="000F6B06" w:rsidRDefault="005E499A" w:rsidP="005E499A">
      <w:pPr>
        <w:tabs>
          <w:tab w:val="left" w:pos="9923"/>
        </w:tabs>
        <w:ind w:firstLine="709"/>
        <w:jc w:val="both"/>
      </w:pPr>
      <w:proofErr w:type="spellStart"/>
      <w:r w:rsidRPr="000F6B06">
        <w:t>Соотн_КНА_Хаб</w:t>
      </w:r>
      <w:proofErr w:type="spellEnd"/>
      <w:r w:rsidRPr="000F6B06">
        <w:t xml:space="preserve"> – соотношение уровня заработной платы в городах Комсомольск-на-Амуре и Хабаровск;</w:t>
      </w:r>
    </w:p>
    <w:p w:rsidR="005E499A" w:rsidRPr="000F6B06" w:rsidRDefault="005E499A" w:rsidP="005E499A">
      <w:pPr>
        <w:tabs>
          <w:tab w:val="left" w:pos="9923"/>
        </w:tabs>
        <w:ind w:firstLine="709"/>
        <w:jc w:val="both"/>
      </w:pPr>
      <w:r w:rsidRPr="000F6B06">
        <w:t>НДФЛ_КНА – налоговые поступления в виде НДФЛ в местный бюджет</w:t>
      </w:r>
      <w:r w:rsidR="00531C09">
        <w:t xml:space="preserve">                                   </w:t>
      </w:r>
      <w:r w:rsidRPr="000F6B06">
        <w:t xml:space="preserve"> г. Комсомольск</w:t>
      </w:r>
      <w:r w:rsidR="00531C09">
        <w:t>а</w:t>
      </w:r>
      <w:r w:rsidRPr="000F6B06">
        <w:t>-на-Амуре, рублей;</w:t>
      </w:r>
    </w:p>
    <w:p w:rsidR="005E499A" w:rsidRPr="000F6B06" w:rsidRDefault="005E499A" w:rsidP="005E499A">
      <w:pPr>
        <w:tabs>
          <w:tab w:val="left" w:pos="9923"/>
        </w:tabs>
        <w:ind w:firstLine="709"/>
        <w:jc w:val="both"/>
      </w:pPr>
      <w:r w:rsidRPr="000F6B06">
        <w:t>ДБ_КНА – доходы бюджета г. Комсомольск</w:t>
      </w:r>
      <w:r w:rsidR="00531C09">
        <w:t>а</w:t>
      </w:r>
      <w:r w:rsidRPr="000F6B06">
        <w:t>-на-Амуре, рублей</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shd w:val="clear" w:color="auto" w:fill="FFFFFF" w:themeFill="background1"/>
        <w:tabs>
          <w:tab w:val="left" w:pos="9923"/>
        </w:tabs>
        <w:ind w:firstLine="709"/>
        <w:jc w:val="both"/>
      </w:pPr>
      <w:r w:rsidRPr="000F6B06">
        <w:t>В свою очередь, налоговые поступления в виде НДФЛ в местный бюджет</w:t>
      </w:r>
      <w:r w:rsidR="00531C09">
        <w:t xml:space="preserve">                              </w:t>
      </w:r>
      <w:r w:rsidRPr="000F6B06">
        <w:t xml:space="preserve"> г. Комсомольск</w:t>
      </w:r>
      <w:r w:rsidR="00531C09">
        <w:t>а</w:t>
      </w:r>
      <w:r w:rsidRPr="000F6B06">
        <w:t>-на-Амуре рассчитывались согласно ниже приведенной системе уравнений:</w:t>
      </w:r>
    </w:p>
    <w:p w:rsidR="005E499A" w:rsidRPr="000F6B06" w:rsidRDefault="005E499A" w:rsidP="005E499A">
      <w:pPr>
        <w:shd w:val="clear" w:color="auto" w:fill="FFFFFF" w:themeFill="background1"/>
        <w:tabs>
          <w:tab w:val="left" w:pos="9923"/>
        </w:tabs>
        <w:ind w:firstLine="709"/>
        <w:jc w:val="both"/>
      </w:pPr>
      <w:r w:rsidRPr="000F6B06">
        <w:rPr>
          <w:noProof/>
        </w:rPr>
        <mc:AlternateContent>
          <mc:Choice Requires="wps">
            <w:drawing>
              <wp:anchor distT="0" distB="0" distL="114300" distR="114300" simplePos="0" relativeHeight="251659264" behindDoc="0" locked="0" layoutInCell="1" allowOverlap="1" wp14:anchorId="4AE20F81" wp14:editId="5D799483">
                <wp:simplePos x="0" y="0"/>
                <wp:positionH relativeFrom="margin">
                  <wp:align>left</wp:align>
                </wp:positionH>
                <wp:positionV relativeFrom="paragraph">
                  <wp:posOffset>139700</wp:posOffset>
                </wp:positionV>
                <wp:extent cx="311785" cy="400050"/>
                <wp:effectExtent l="0" t="0" r="12065" b="19050"/>
                <wp:wrapNone/>
                <wp:docPr id="8" name="Левая фигурная скобка 8"/>
                <wp:cNvGraphicFramePr/>
                <a:graphic xmlns:a="http://schemas.openxmlformats.org/drawingml/2006/main">
                  <a:graphicData uri="http://schemas.microsoft.com/office/word/2010/wordprocessingShape">
                    <wps:wsp>
                      <wps:cNvSpPr/>
                      <wps:spPr>
                        <a:xfrm>
                          <a:off x="0" y="0"/>
                          <a:ext cx="311785" cy="40005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878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 o:spid="_x0000_s1026" type="#_x0000_t87" style="position:absolute;margin-left:0;margin-top:11pt;width:24.5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" adj="1403" strokecolor="#4a7ebb">
                <w10:wrap anchorx="margin"/>
              </v:shape>
            </w:pict>
          </mc:Fallback>
        </mc:AlternateContent>
      </w:r>
    </w:p>
    <w:p w:rsidR="005E499A" w:rsidRPr="000F6B06" w:rsidRDefault="005E499A" w:rsidP="005E499A">
      <w:pPr>
        <w:tabs>
          <w:tab w:val="left" w:pos="9923"/>
        </w:tabs>
        <w:ind w:firstLine="709"/>
        <w:jc w:val="both"/>
      </w:pPr>
      <w:r w:rsidRPr="000F6B06">
        <w:t xml:space="preserve">ФОТ_КНА = Ч_КНА*ДЭА_КНА*ЗП_КНА  </w:t>
      </w:r>
    </w:p>
    <w:p w:rsidR="005E499A" w:rsidRPr="000F6B06" w:rsidRDefault="005E499A" w:rsidP="005E499A">
      <w:pPr>
        <w:tabs>
          <w:tab w:val="left" w:pos="9923"/>
        </w:tabs>
        <w:ind w:firstLine="709"/>
        <w:jc w:val="both"/>
      </w:pPr>
      <w:r w:rsidRPr="000F6B06">
        <w:t>НДФЛ_КНА = ФОТ_КНА*0,13 + Н_ДД_КНА</w:t>
      </w:r>
    </w:p>
    <w:p w:rsidR="005E499A" w:rsidRPr="000F6B06" w:rsidRDefault="005E499A" w:rsidP="005E499A">
      <w:pPr>
        <w:shd w:val="clear" w:color="auto" w:fill="FFFFFF" w:themeFill="background1"/>
        <w:tabs>
          <w:tab w:val="left" w:pos="9923"/>
        </w:tabs>
        <w:ind w:firstLine="709"/>
        <w:jc w:val="both"/>
      </w:pPr>
    </w:p>
    <w:p w:rsidR="005E499A" w:rsidRPr="000F6B06" w:rsidRDefault="00531C09" w:rsidP="005E499A">
      <w:pPr>
        <w:shd w:val="clear" w:color="auto" w:fill="FFFFFF" w:themeFill="background1"/>
        <w:tabs>
          <w:tab w:val="left" w:pos="9923"/>
        </w:tabs>
        <w:ind w:firstLine="709"/>
        <w:jc w:val="both"/>
      </w:pPr>
      <w:r>
        <w:t>где</w:t>
      </w:r>
    </w:p>
    <w:p w:rsidR="005E499A" w:rsidRPr="000F6B06" w:rsidRDefault="005E499A" w:rsidP="005E499A">
      <w:pPr>
        <w:tabs>
          <w:tab w:val="left" w:pos="9923"/>
        </w:tabs>
        <w:ind w:firstLine="709"/>
        <w:jc w:val="both"/>
      </w:pPr>
      <w:r w:rsidRPr="000F6B06">
        <w:t>ФОТ_КНА – условный фонд заработной платы, определяемый как произведение экономически активного населения и среднемесячной номинальной заработной платы, начисленной работникам в г. Комсомольск</w:t>
      </w:r>
      <w:r w:rsidR="00531C09">
        <w:t>е</w:t>
      </w:r>
      <w:r w:rsidRPr="000F6B06">
        <w:t>-на-Амуре, рублей;</w:t>
      </w:r>
    </w:p>
    <w:p w:rsidR="005E499A" w:rsidRPr="000F6B06" w:rsidRDefault="005E499A" w:rsidP="005E499A">
      <w:pPr>
        <w:tabs>
          <w:tab w:val="left" w:pos="9923"/>
        </w:tabs>
        <w:ind w:firstLine="709"/>
        <w:jc w:val="both"/>
      </w:pPr>
      <w:r w:rsidRPr="000F6B06">
        <w:t>ДЭА_КНА – доля экономически активного населения г. Комсомольск</w:t>
      </w:r>
      <w:r w:rsidR="00531C09">
        <w:t>а</w:t>
      </w:r>
      <w:r w:rsidRPr="000F6B06">
        <w:t>-на-Амуре;</w:t>
      </w:r>
    </w:p>
    <w:p w:rsidR="005E499A" w:rsidRPr="000F6B06" w:rsidRDefault="005E499A" w:rsidP="005E499A">
      <w:pPr>
        <w:tabs>
          <w:tab w:val="left" w:pos="9923"/>
        </w:tabs>
        <w:ind w:firstLine="709"/>
        <w:jc w:val="both"/>
      </w:pPr>
      <w:r w:rsidRPr="000F6B06">
        <w:t>Н_ДД_КНА – дополнительные доходы в виде НДФЛ от дополнительных доходов населения г. Комсомольск</w:t>
      </w:r>
      <w:r w:rsidR="00531C09">
        <w:t>е</w:t>
      </w:r>
      <w:r w:rsidRPr="000F6B06">
        <w:t>-на-Амуре, рублей;</w:t>
      </w:r>
    </w:p>
    <w:p w:rsidR="005E499A" w:rsidRPr="000F6B06" w:rsidRDefault="005E499A" w:rsidP="005E499A">
      <w:pPr>
        <w:shd w:val="clear" w:color="auto" w:fill="FFFFFF" w:themeFill="background1"/>
        <w:tabs>
          <w:tab w:val="left" w:pos="9923"/>
        </w:tabs>
        <w:ind w:firstLine="709"/>
        <w:jc w:val="both"/>
      </w:pPr>
    </w:p>
    <w:p w:rsidR="005E499A" w:rsidRPr="000F6B06" w:rsidRDefault="005E499A" w:rsidP="005E499A">
      <w:pPr>
        <w:ind w:firstLine="851"/>
        <w:jc w:val="both"/>
      </w:pPr>
      <w:r w:rsidRPr="000F6B06">
        <w:t xml:space="preserve">Результаты эконометрического моделирования, оценивающие рассматриваемые взаимосвязи представлены в ниже приведенных таблицах </w:t>
      </w:r>
      <w:r w:rsidR="00531C09">
        <w:t>5</w:t>
      </w:r>
      <w:r w:rsidRPr="000F6B06">
        <w:t>-</w:t>
      </w:r>
      <w:r w:rsidR="00531C09">
        <w:t>7</w:t>
      </w:r>
      <w:r w:rsidRPr="000F6B06">
        <w:t>.</w:t>
      </w:r>
    </w:p>
    <w:p w:rsidR="005E499A" w:rsidRPr="000F6B06" w:rsidRDefault="005E499A" w:rsidP="005E499A">
      <w:pPr>
        <w:jc w:val="both"/>
      </w:pPr>
    </w:p>
    <w:p w:rsidR="00531C09" w:rsidRDefault="00531C09">
      <w:pPr>
        <w:spacing w:after="160" w:line="259" w:lineRule="auto"/>
      </w:pPr>
      <w:r>
        <w:br w:type="page"/>
      </w:r>
    </w:p>
    <w:p w:rsidR="005E499A" w:rsidRPr="000F6B06" w:rsidRDefault="005E499A" w:rsidP="005E499A">
      <w:pPr>
        <w:jc w:val="both"/>
      </w:pPr>
      <w:r w:rsidRPr="000F6B06">
        <w:lastRenderedPageBreak/>
        <w:t xml:space="preserve">Таблица </w:t>
      </w:r>
      <w:r w:rsidR="00531C09">
        <w:t>5</w:t>
      </w:r>
      <w:r w:rsidRPr="000F6B06">
        <w:t xml:space="preserve"> – Регрессионная статистика для уравнения, оценивающего взаимосвязь между ростом среднемесячной номинальной заработной платы, начисленной работникам в </w:t>
      </w:r>
      <w:r w:rsidR="00531C09">
        <w:t xml:space="preserve">                   </w:t>
      </w:r>
      <w:r w:rsidRPr="000F6B06">
        <w:t>г. Комсомольск</w:t>
      </w:r>
      <w:r w:rsidR="00531C09">
        <w:t>е</w:t>
      </w:r>
      <w:r w:rsidRPr="000F6B06">
        <w:t>-на-Амуре и численностью занятых в секторе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777"/>
        <w:gridCol w:w="333"/>
        <w:gridCol w:w="341"/>
        <w:gridCol w:w="1099"/>
        <w:gridCol w:w="621"/>
        <w:gridCol w:w="400"/>
        <w:gridCol w:w="806"/>
        <w:gridCol w:w="354"/>
        <w:gridCol w:w="611"/>
        <w:gridCol w:w="281"/>
        <w:gridCol w:w="665"/>
        <w:gridCol w:w="1007"/>
        <w:gridCol w:w="988"/>
      </w:tblGrid>
      <w:tr w:rsidR="005E499A" w:rsidRPr="00531C09" w:rsidTr="00531C09">
        <w:trPr>
          <w:trHeight w:val="20"/>
        </w:trPr>
        <w:tc>
          <w:tcPr>
            <w:tcW w:w="5000" w:type="pct"/>
            <w:gridSpan w:val="14"/>
            <w:shd w:val="clear" w:color="auto" w:fill="auto"/>
            <w:noWrap/>
            <w:vAlign w:val="bottom"/>
            <w:hideMark/>
          </w:tcPr>
          <w:p w:rsidR="005E499A" w:rsidRPr="00531C09" w:rsidRDefault="005E499A" w:rsidP="00C57166">
            <w:pPr>
              <w:jc w:val="center"/>
              <w:rPr>
                <w:b/>
                <w:i/>
                <w:iCs/>
                <w:color w:val="000000"/>
                <w:sz w:val="16"/>
                <w:szCs w:val="16"/>
              </w:rPr>
            </w:pPr>
            <w:r w:rsidRPr="00531C09">
              <w:rPr>
                <w:b/>
                <w:i/>
                <w:iCs/>
                <w:color w:val="000000"/>
                <w:sz w:val="16"/>
                <w:szCs w:val="16"/>
              </w:rPr>
              <w:t>Регрессионная статистика</w:t>
            </w:r>
          </w:p>
        </w:tc>
      </w:tr>
      <w:tr w:rsidR="005E499A" w:rsidRPr="00531C09" w:rsidTr="00531C09">
        <w:trPr>
          <w:trHeight w:val="20"/>
        </w:trPr>
        <w:tc>
          <w:tcPr>
            <w:tcW w:w="3586"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Множественный R</w:t>
            </w:r>
          </w:p>
        </w:tc>
        <w:tc>
          <w:tcPr>
            <w:tcW w:w="1414"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0,962249</w:t>
            </w:r>
          </w:p>
        </w:tc>
      </w:tr>
      <w:tr w:rsidR="005E499A" w:rsidRPr="00531C09" w:rsidTr="00531C09">
        <w:trPr>
          <w:trHeight w:val="20"/>
        </w:trPr>
        <w:tc>
          <w:tcPr>
            <w:tcW w:w="3586"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R-квадрат</w:t>
            </w:r>
          </w:p>
        </w:tc>
        <w:tc>
          <w:tcPr>
            <w:tcW w:w="1414"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0,925923</w:t>
            </w:r>
          </w:p>
        </w:tc>
      </w:tr>
      <w:tr w:rsidR="005E499A" w:rsidRPr="00531C09" w:rsidTr="00531C09">
        <w:trPr>
          <w:trHeight w:val="20"/>
        </w:trPr>
        <w:tc>
          <w:tcPr>
            <w:tcW w:w="3586"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Нормированный R-квадрат</w:t>
            </w:r>
          </w:p>
        </w:tc>
        <w:tc>
          <w:tcPr>
            <w:tcW w:w="1414"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0,907403</w:t>
            </w:r>
          </w:p>
        </w:tc>
      </w:tr>
      <w:tr w:rsidR="005E499A" w:rsidRPr="00531C09" w:rsidTr="00531C09">
        <w:trPr>
          <w:trHeight w:val="20"/>
        </w:trPr>
        <w:tc>
          <w:tcPr>
            <w:tcW w:w="3586"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Стандартная ошибка</w:t>
            </w:r>
          </w:p>
        </w:tc>
        <w:tc>
          <w:tcPr>
            <w:tcW w:w="1414"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2136,995</w:t>
            </w:r>
          </w:p>
        </w:tc>
      </w:tr>
      <w:tr w:rsidR="005E499A" w:rsidRPr="00531C09" w:rsidTr="00531C09">
        <w:trPr>
          <w:trHeight w:val="20"/>
        </w:trPr>
        <w:tc>
          <w:tcPr>
            <w:tcW w:w="5000" w:type="pct"/>
            <w:gridSpan w:val="14"/>
            <w:shd w:val="clear" w:color="auto" w:fill="auto"/>
            <w:noWrap/>
            <w:vAlign w:val="bottom"/>
            <w:hideMark/>
          </w:tcPr>
          <w:p w:rsidR="005E499A" w:rsidRPr="00531C09" w:rsidRDefault="005E499A" w:rsidP="00C57166">
            <w:pPr>
              <w:jc w:val="center"/>
              <w:rPr>
                <w:sz w:val="16"/>
                <w:szCs w:val="16"/>
              </w:rPr>
            </w:pPr>
            <w:r w:rsidRPr="00531C09">
              <w:rPr>
                <w:b/>
                <w:i/>
                <w:iCs/>
                <w:color w:val="000000"/>
                <w:sz w:val="16"/>
                <w:szCs w:val="16"/>
              </w:rPr>
              <w:t>Дисперсионный анализ</w:t>
            </w:r>
          </w:p>
        </w:tc>
      </w:tr>
      <w:tr w:rsidR="005E499A" w:rsidRPr="00531C09" w:rsidTr="00531C09">
        <w:trPr>
          <w:trHeight w:val="20"/>
        </w:trPr>
        <w:tc>
          <w:tcPr>
            <w:tcW w:w="999"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 </w:t>
            </w:r>
          </w:p>
        </w:tc>
        <w:tc>
          <w:tcPr>
            <w:tcW w:w="339" w:type="pct"/>
            <w:gridSpan w:val="2"/>
            <w:shd w:val="clear" w:color="auto" w:fill="auto"/>
            <w:noWrap/>
            <w:vAlign w:val="bottom"/>
            <w:hideMark/>
          </w:tcPr>
          <w:p w:rsidR="005E499A" w:rsidRPr="00531C09" w:rsidRDefault="005E499A" w:rsidP="00C57166">
            <w:pPr>
              <w:jc w:val="center"/>
              <w:rPr>
                <w:i/>
                <w:iCs/>
                <w:color w:val="000000"/>
                <w:sz w:val="16"/>
                <w:szCs w:val="16"/>
              </w:rPr>
            </w:pPr>
            <w:proofErr w:type="spellStart"/>
            <w:r w:rsidRPr="00531C09">
              <w:rPr>
                <w:i/>
                <w:iCs/>
                <w:color w:val="000000"/>
                <w:sz w:val="16"/>
                <w:szCs w:val="16"/>
              </w:rPr>
              <w:t>df</w:t>
            </w:r>
            <w:proofErr w:type="spellEnd"/>
          </w:p>
        </w:tc>
        <w:tc>
          <w:tcPr>
            <w:tcW w:w="965"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SS</w:t>
            </w:r>
          </w:p>
        </w:tc>
        <w:tc>
          <w:tcPr>
            <w:tcW w:w="822" w:type="pct"/>
            <w:gridSpan w:val="3"/>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MS</w:t>
            </w:r>
          </w:p>
        </w:tc>
        <w:tc>
          <w:tcPr>
            <w:tcW w:w="827" w:type="pct"/>
            <w:gridSpan w:val="3"/>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F</w:t>
            </w:r>
          </w:p>
        </w:tc>
        <w:tc>
          <w:tcPr>
            <w:tcW w:w="1048"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Значимость F</w:t>
            </w:r>
          </w:p>
        </w:tc>
      </w:tr>
      <w:tr w:rsidR="005E499A" w:rsidRPr="00531C09" w:rsidTr="00531C09">
        <w:trPr>
          <w:trHeight w:val="20"/>
        </w:trPr>
        <w:tc>
          <w:tcPr>
            <w:tcW w:w="999"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Регрессия</w:t>
            </w:r>
          </w:p>
        </w:tc>
        <w:tc>
          <w:tcPr>
            <w:tcW w:w="339"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w:t>
            </w:r>
          </w:p>
        </w:tc>
        <w:tc>
          <w:tcPr>
            <w:tcW w:w="965"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2,28E+08</w:t>
            </w:r>
          </w:p>
        </w:tc>
        <w:tc>
          <w:tcPr>
            <w:tcW w:w="822"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2,28E+08</w:t>
            </w:r>
          </w:p>
        </w:tc>
        <w:tc>
          <w:tcPr>
            <w:tcW w:w="827"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49,99759</w:t>
            </w:r>
          </w:p>
        </w:tc>
        <w:tc>
          <w:tcPr>
            <w:tcW w:w="104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0,002111</w:t>
            </w:r>
          </w:p>
        </w:tc>
      </w:tr>
      <w:tr w:rsidR="005E499A" w:rsidRPr="00531C09" w:rsidTr="00531C09">
        <w:trPr>
          <w:trHeight w:val="20"/>
        </w:trPr>
        <w:tc>
          <w:tcPr>
            <w:tcW w:w="999"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Остаток</w:t>
            </w:r>
          </w:p>
        </w:tc>
        <w:tc>
          <w:tcPr>
            <w:tcW w:w="339"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w:t>
            </w:r>
          </w:p>
        </w:tc>
        <w:tc>
          <w:tcPr>
            <w:tcW w:w="965"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18266987</w:t>
            </w:r>
          </w:p>
        </w:tc>
        <w:tc>
          <w:tcPr>
            <w:tcW w:w="822"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4566747</w:t>
            </w:r>
          </w:p>
        </w:tc>
        <w:tc>
          <w:tcPr>
            <w:tcW w:w="827" w:type="pct"/>
            <w:gridSpan w:val="3"/>
            <w:shd w:val="clear" w:color="auto" w:fill="auto"/>
            <w:noWrap/>
            <w:vAlign w:val="bottom"/>
            <w:hideMark/>
          </w:tcPr>
          <w:p w:rsidR="005E499A" w:rsidRPr="00531C09" w:rsidRDefault="005E499A" w:rsidP="00C57166">
            <w:pPr>
              <w:jc w:val="right"/>
              <w:rPr>
                <w:color w:val="000000"/>
                <w:sz w:val="16"/>
                <w:szCs w:val="16"/>
              </w:rPr>
            </w:pPr>
          </w:p>
        </w:tc>
        <w:tc>
          <w:tcPr>
            <w:tcW w:w="1048" w:type="pct"/>
            <w:gridSpan w:val="2"/>
            <w:shd w:val="clear" w:color="auto" w:fill="auto"/>
            <w:noWrap/>
            <w:vAlign w:val="bottom"/>
            <w:hideMark/>
          </w:tcPr>
          <w:p w:rsidR="005E499A" w:rsidRPr="00531C09" w:rsidRDefault="005E499A" w:rsidP="00C57166">
            <w:pPr>
              <w:rPr>
                <w:sz w:val="16"/>
                <w:szCs w:val="16"/>
              </w:rPr>
            </w:pPr>
          </w:p>
        </w:tc>
      </w:tr>
      <w:tr w:rsidR="005E499A" w:rsidRPr="00531C09" w:rsidTr="00531C09">
        <w:trPr>
          <w:trHeight w:val="20"/>
        </w:trPr>
        <w:tc>
          <w:tcPr>
            <w:tcW w:w="999"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Итого</w:t>
            </w:r>
          </w:p>
        </w:tc>
        <w:tc>
          <w:tcPr>
            <w:tcW w:w="339"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5</w:t>
            </w:r>
          </w:p>
        </w:tc>
        <w:tc>
          <w:tcPr>
            <w:tcW w:w="965"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2,47E+08</w:t>
            </w:r>
          </w:p>
        </w:tc>
        <w:tc>
          <w:tcPr>
            <w:tcW w:w="822" w:type="pct"/>
            <w:gridSpan w:val="3"/>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c>
          <w:tcPr>
            <w:tcW w:w="827" w:type="pct"/>
            <w:gridSpan w:val="3"/>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c>
          <w:tcPr>
            <w:tcW w:w="1048"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r>
      <w:tr w:rsidR="005E499A" w:rsidRPr="00531C09" w:rsidTr="00531C09">
        <w:trPr>
          <w:trHeight w:val="20"/>
        </w:trPr>
        <w:tc>
          <w:tcPr>
            <w:tcW w:w="5000" w:type="pct"/>
            <w:gridSpan w:val="14"/>
            <w:shd w:val="clear" w:color="auto" w:fill="auto"/>
            <w:noWrap/>
            <w:vAlign w:val="bottom"/>
          </w:tcPr>
          <w:p w:rsidR="005E499A" w:rsidRPr="00531C09" w:rsidRDefault="005E499A" w:rsidP="00C57166">
            <w:pPr>
              <w:jc w:val="center"/>
              <w:rPr>
                <w:i/>
                <w:iCs/>
                <w:color w:val="000000"/>
                <w:sz w:val="16"/>
                <w:szCs w:val="16"/>
              </w:rPr>
            </w:pPr>
            <w:r w:rsidRPr="00531C09">
              <w:rPr>
                <w:b/>
                <w:i/>
                <w:iCs/>
                <w:color w:val="000000"/>
                <w:sz w:val="16"/>
                <w:szCs w:val="16"/>
              </w:rPr>
              <w:t>Статистическая значимость коэффициентов</w:t>
            </w:r>
          </w:p>
        </w:tc>
      </w:tr>
      <w:tr w:rsidR="005E499A" w:rsidRPr="00531C09" w:rsidTr="00531C09">
        <w:trPr>
          <w:trHeight w:val="20"/>
        </w:trPr>
        <w:tc>
          <w:tcPr>
            <w:tcW w:w="567"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 </w:t>
            </w:r>
          </w:p>
        </w:tc>
        <w:tc>
          <w:tcPr>
            <w:tcW w:w="600"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Коэффициенты</w:t>
            </w:r>
          </w:p>
        </w:tc>
        <w:tc>
          <w:tcPr>
            <w:tcW w:w="787"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Стандартная ошибка</w:t>
            </w:r>
          </w:p>
        </w:tc>
        <w:tc>
          <w:tcPr>
            <w:tcW w:w="563"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t-статистика</w:t>
            </w:r>
          </w:p>
        </w:tc>
        <w:tc>
          <w:tcPr>
            <w:tcW w:w="433"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P-Значение</w:t>
            </w:r>
          </w:p>
        </w:tc>
        <w:tc>
          <w:tcPr>
            <w:tcW w:w="499"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Нижние 95%</w:t>
            </w:r>
          </w:p>
        </w:tc>
        <w:tc>
          <w:tcPr>
            <w:tcW w:w="502"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Верхние 95%</w:t>
            </w:r>
          </w:p>
        </w:tc>
        <w:tc>
          <w:tcPr>
            <w:tcW w:w="523"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Нижние 95,0%</w:t>
            </w:r>
          </w:p>
        </w:tc>
        <w:tc>
          <w:tcPr>
            <w:tcW w:w="525"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Верхние 95,0%</w:t>
            </w:r>
          </w:p>
        </w:tc>
      </w:tr>
      <w:tr w:rsidR="005E499A" w:rsidRPr="00531C09" w:rsidTr="00531C09">
        <w:trPr>
          <w:trHeight w:val="20"/>
        </w:trPr>
        <w:tc>
          <w:tcPr>
            <w:tcW w:w="567" w:type="pct"/>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Y-пересечение</w:t>
            </w:r>
          </w:p>
        </w:tc>
        <w:tc>
          <w:tcPr>
            <w:tcW w:w="600"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-146401</w:t>
            </w:r>
          </w:p>
        </w:tc>
        <w:tc>
          <w:tcPr>
            <w:tcW w:w="787"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25024,01</w:t>
            </w:r>
          </w:p>
        </w:tc>
        <w:tc>
          <w:tcPr>
            <w:tcW w:w="563"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-5,85043</w:t>
            </w:r>
          </w:p>
        </w:tc>
        <w:tc>
          <w:tcPr>
            <w:tcW w:w="433"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0,004258</w:t>
            </w:r>
          </w:p>
        </w:tc>
        <w:tc>
          <w:tcPr>
            <w:tcW w:w="499"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-215879</w:t>
            </w:r>
          </w:p>
        </w:tc>
        <w:tc>
          <w:tcPr>
            <w:tcW w:w="502"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-76923,5</w:t>
            </w:r>
          </w:p>
        </w:tc>
        <w:tc>
          <w:tcPr>
            <w:tcW w:w="523"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-215879</w:t>
            </w:r>
          </w:p>
        </w:tc>
        <w:tc>
          <w:tcPr>
            <w:tcW w:w="525"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-76923,5</w:t>
            </w:r>
          </w:p>
        </w:tc>
      </w:tr>
      <w:tr w:rsidR="005E499A" w:rsidRPr="00531C09" w:rsidTr="00531C09">
        <w:trPr>
          <w:trHeight w:val="20"/>
        </w:trPr>
        <w:tc>
          <w:tcPr>
            <w:tcW w:w="567" w:type="pct"/>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Переменная X 1</w:t>
            </w:r>
          </w:p>
        </w:tc>
        <w:tc>
          <w:tcPr>
            <w:tcW w:w="600"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17,71299</w:t>
            </w:r>
          </w:p>
        </w:tc>
        <w:tc>
          <w:tcPr>
            <w:tcW w:w="787"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2,505055</w:t>
            </w:r>
          </w:p>
        </w:tc>
        <w:tc>
          <w:tcPr>
            <w:tcW w:w="563"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7,070898</w:t>
            </w:r>
          </w:p>
        </w:tc>
        <w:tc>
          <w:tcPr>
            <w:tcW w:w="433"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0,002111</w:t>
            </w:r>
          </w:p>
        </w:tc>
        <w:tc>
          <w:tcPr>
            <w:tcW w:w="499"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10,75784</w:t>
            </w:r>
          </w:p>
        </w:tc>
        <w:tc>
          <w:tcPr>
            <w:tcW w:w="502"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24,66814</w:t>
            </w:r>
          </w:p>
        </w:tc>
        <w:tc>
          <w:tcPr>
            <w:tcW w:w="523"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10,75784</w:t>
            </w:r>
          </w:p>
        </w:tc>
        <w:tc>
          <w:tcPr>
            <w:tcW w:w="525"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24,66814</w:t>
            </w:r>
          </w:p>
        </w:tc>
      </w:tr>
    </w:tbl>
    <w:p w:rsidR="005E499A" w:rsidRPr="000F6B06" w:rsidRDefault="005E499A" w:rsidP="005E499A">
      <w:pPr>
        <w:tabs>
          <w:tab w:val="left" w:pos="9923"/>
        </w:tabs>
        <w:ind w:firstLine="709"/>
        <w:jc w:val="both"/>
      </w:pPr>
    </w:p>
    <w:p w:rsidR="005E499A" w:rsidRPr="000F6B06" w:rsidRDefault="005E499A" w:rsidP="005E499A">
      <w:pPr>
        <w:jc w:val="both"/>
      </w:pPr>
      <w:r w:rsidRPr="000F6B06">
        <w:t xml:space="preserve">Таблица </w:t>
      </w:r>
      <w:r w:rsidR="00531C09">
        <w:t xml:space="preserve">6 </w:t>
      </w:r>
      <w:r w:rsidRPr="000F6B06">
        <w:t xml:space="preserve">– Регрессионная статистика для уравнения, оценивающего взаимосвязь между численностью занятых на предприятиях малого и среднего предпринимательства в </w:t>
      </w:r>
      <w:r w:rsidR="00531C09">
        <w:t xml:space="preserve">                      </w:t>
      </w:r>
      <w:r w:rsidRPr="000F6B06">
        <w:t>г. Комсомольск</w:t>
      </w:r>
      <w:r w:rsidR="00531C09">
        <w:t>е</w:t>
      </w:r>
      <w:r w:rsidRPr="000F6B06">
        <w:t>-на-Амур и индикатором, оценивающим соотношение уровня заработной платы в городах Комсомольск-на-Амуре и Хабаровск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26"/>
        <w:gridCol w:w="285"/>
        <w:gridCol w:w="387"/>
        <w:gridCol w:w="1053"/>
        <w:gridCol w:w="613"/>
        <w:gridCol w:w="407"/>
        <w:gridCol w:w="806"/>
        <w:gridCol w:w="350"/>
        <w:gridCol w:w="614"/>
        <w:gridCol w:w="216"/>
        <w:gridCol w:w="729"/>
        <w:gridCol w:w="1007"/>
        <w:gridCol w:w="988"/>
      </w:tblGrid>
      <w:tr w:rsidR="005E499A" w:rsidRPr="00531C09" w:rsidTr="00C57166">
        <w:trPr>
          <w:trHeight w:val="300"/>
        </w:trPr>
        <w:tc>
          <w:tcPr>
            <w:tcW w:w="5000" w:type="pct"/>
            <w:gridSpan w:val="14"/>
            <w:shd w:val="clear" w:color="auto" w:fill="auto"/>
            <w:noWrap/>
            <w:vAlign w:val="bottom"/>
            <w:hideMark/>
          </w:tcPr>
          <w:p w:rsidR="005E499A" w:rsidRPr="00531C09" w:rsidRDefault="005E499A" w:rsidP="00C57166">
            <w:pPr>
              <w:jc w:val="center"/>
              <w:rPr>
                <w:b/>
                <w:i/>
                <w:iCs/>
                <w:color w:val="000000"/>
                <w:sz w:val="16"/>
                <w:szCs w:val="16"/>
              </w:rPr>
            </w:pPr>
            <w:r w:rsidRPr="00531C09">
              <w:rPr>
                <w:b/>
                <w:i/>
                <w:iCs/>
                <w:color w:val="000000"/>
                <w:sz w:val="16"/>
                <w:szCs w:val="16"/>
              </w:rPr>
              <w:t>Регрессионная статистика</w:t>
            </w:r>
          </w:p>
        </w:tc>
      </w:tr>
      <w:tr w:rsidR="005E499A" w:rsidRPr="00531C09" w:rsidTr="00C57166">
        <w:trPr>
          <w:trHeight w:val="300"/>
        </w:trPr>
        <w:tc>
          <w:tcPr>
            <w:tcW w:w="3555"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Множественный R</w:t>
            </w:r>
          </w:p>
        </w:tc>
        <w:tc>
          <w:tcPr>
            <w:tcW w:w="144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0,852646</w:t>
            </w:r>
          </w:p>
        </w:tc>
      </w:tr>
      <w:tr w:rsidR="005E499A" w:rsidRPr="00531C09" w:rsidTr="00C57166">
        <w:trPr>
          <w:trHeight w:val="300"/>
        </w:trPr>
        <w:tc>
          <w:tcPr>
            <w:tcW w:w="3555"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R-квадрат</w:t>
            </w:r>
          </w:p>
        </w:tc>
        <w:tc>
          <w:tcPr>
            <w:tcW w:w="144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0,727005</w:t>
            </w:r>
          </w:p>
        </w:tc>
      </w:tr>
      <w:tr w:rsidR="005E499A" w:rsidRPr="00531C09" w:rsidTr="00C57166">
        <w:trPr>
          <w:trHeight w:val="300"/>
        </w:trPr>
        <w:tc>
          <w:tcPr>
            <w:tcW w:w="3555"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Нормированный R-квадрат</w:t>
            </w:r>
          </w:p>
        </w:tc>
        <w:tc>
          <w:tcPr>
            <w:tcW w:w="144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0,636007</w:t>
            </w:r>
          </w:p>
        </w:tc>
      </w:tr>
      <w:tr w:rsidR="005E499A" w:rsidRPr="00531C09" w:rsidTr="00C57166">
        <w:trPr>
          <w:trHeight w:val="300"/>
        </w:trPr>
        <w:tc>
          <w:tcPr>
            <w:tcW w:w="3555" w:type="pct"/>
            <w:gridSpan w:val="11"/>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Стандартная ошибка</w:t>
            </w:r>
          </w:p>
        </w:tc>
        <w:tc>
          <w:tcPr>
            <w:tcW w:w="144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2,215913</w:t>
            </w:r>
          </w:p>
        </w:tc>
      </w:tr>
      <w:tr w:rsidR="005E499A" w:rsidRPr="00531C09" w:rsidTr="00C57166">
        <w:trPr>
          <w:trHeight w:val="315"/>
        </w:trPr>
        <w:tc>
          <w:tcPr>
            <w:tcW w:w="5000" w:type="pct"/>
            <w:gridSpan w:val="14"/>
            <w:shd w:val="clear" w:color="auto" w:fill="auto"/>
            <w:noWrap/>
            <w:vAlign w:val="bottom"/>
            <w:hideMark/>
          </w:tcPr>
          <w:p w:rsidR="005E499A" w:rsidRPr="00531C09" w:rsidRDefault="005E499A" w:rsidP="00C57166">
            <w:pPr>
              <w:jc w:val="center"/>
              <w:rPr>
                <w:sz w:val="16"/>
                <w:szCs w:val="16"/>
              </w:rPr>
            </w:pPr>
            <w:r w:rsidRPr="00531C09">
              <w:rPr>
                <w:b/>
                <w:i/>
                <w:iCs/>
                <w:color w:val="000000"/>
                <w:sz w:val="16"/>
                <w:szCs w:val="16"/>
              </w:rPr>
              <w:t>Дисперсионный анализ</w:t>
            </w:r>
          </w:p>
        </w:tc>
      </w:tr>
      <w:tr w:rsidR="005E499A" w:rsidRPr="00531C09" w:rsidTr="00C57166">
        <w:trPr>
          <w:trHeight w:val="300"/>
        </w:trPr>
        <w:tc>
          <w:tcPr>
            <w:tcW w:w="1032"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 </w:t>
            </w:r>
          </w:p>
        </w:tc>
        <w:tc>
          <w:tcPr>
            <w:tcW w:w="340" w:type="pct"/>
            <w:gridSpan w:val="2"/>
            <w:shd w:val="clear" w:color="auto" w:fill="auto"/>
            <w:noWrap/>
            <w:vAlign w:val="bottom"/>
            <w:hideMark/>
          </w:tcPr>
          <w:p w:rsidR="005E499A" w:rsidRPr="00531C09" w:rsidRDefault="005E499A" w:rsidP="00C57166">
            <w:pPr>
              <w:jc w:val="center"/>
              <w:rPr>
                <w:i/>
                <w:iCs/>
                <w:color w:val="000000"/>
                <w:sz w:val="16"/>
                <w:szCs w:val="16"/>
              </w:rPr>
            </w:pPr>
            <w:proofErr w:type="spellStart"/>
            <w:r w:rsidRPr="00531C09">
              <w:rPr>
                <w:i/>
                <w:iCs/>
                <w:color w:val="000000"/>
                <w:sz w:val="16"/>
                <w:szCs w:val="16"/>
              </w:rPr>
              <w:t>df</w:t>
            </w:r>
            <w:proofErr w:type="spellEnd"/>
          </w:p>
        </w:tc>
        <w:tc>
          <w:tcPr>
            <w:tcW w:w="938"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SS</w:t>
            </w:r>
          </w:p>
        </w:tc>
        <w:tc>
          <w:tcPr>
            <w:tcW w:w="830" w:type="pct"/>
            <w:gridSpan w:val="3"/>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MS</w:t>
            </w:r>
          </w:p>
        </w:tc>
        <w:tc>
          <w:tcPr>
            <w:tcW w:w="805" w:type="pct"/>
            <w:gridSpan w:val="3"/>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F</w:t>
            </w:r>
          </w:p>
        </w:tc>
        <w:tc>
          <w:tcPr>
            <w:tcW w:w="1055"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Значимость F</w:t>
            </w:r>
          </w:p>
        </w:tc>
      </w:tr>
      <w:tr w:rsidR="005E499A" w:rsidRPr="00531C09" w:rsidTr="00C57166">
        <w:trPr>
          <w:trHeight w:val="300"/>
        </w:trPr>
        <w:tc>
          <w:tcPr>
            <w:tcW w:w="1032"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Регрессия</w:t>
            </w:r>
          </w:p>
        </w:tc>
        <w:tc>
          <w:tcPr>
            <w:tcW w:w="340"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w:t>
            </w:r>
          </w:p>
        </w:tc>
        <w:tc>
          <w:tcPr>
            <w:tcW w:w="93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39,22919</w:t>
            </w:r>
          </w:p>
        </w:tc>
        <w:tc>
          <w:tcPr>
            <w:tcW w:w="830"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39,22919</w:t>
            </w:r>
          </w:p>
        </w:tc>
        <w:tc>
          <w:tcPr>
            <w:tcW w:w="805"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7,989211</w:t>
            </w:r>
          </w:p>
        </w:tc>
        <w:tc>
          <w:tcPr>
            <w:tcW w:w="1055"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0,06638</w:t>
            </w:r>
          </w:p>
        </w:tc>
      </w:tr>
      <w:tr w:rsidR="005E499A" w:rsidRPr="00531C09" w:rsidTr="00C57166">
        <w:trPr>
          <w:trHeight w:val="300"/>
        </w:trPr>
        <w:tc>
          <w:tcPr>
            <w:tcW w:w="1032"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Остаток</w:t>
            </w:r>
          </w:p>
        </w:tc>
        <w:tc>
          <w:tcPr>
            <w:tcW w:w="340"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3</w:t>
            </w:r>
          </w:p>
        </w:tc>
        <w:tc>
          <w:tcPr>
            <w:tcW w:w="93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14,73081</w:t>
            </w:r>
          </w:p>
        </w:tc>
        <w:tc>
          <w:tcPr>
            <w:tcW w:w="830" w:type="pct"/>
            <w:gridSpan w:val="3"/>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4,910271</w:t>
            </w:r>
          </w:p>
        </w:tc>
        <w:tc>
          <w:tcPr>
            <w:tcW w:w="805" w:type="pct"/>
            <w:gridSpan w:val="3"/>
            <w:shd w:val="clear" w:color="auto" w:fill="auto"/>
            <w:noWrap/>
            <w:vAlign w:val="bottom"/>
            <w:hideMark/>
          </w:tcPr>
          <w:p w:rsidR="005E499A" w:rsidRPr="00531C09" w:rsidRDefault="005E499A" w:rsidP="00C57166">
            <w:pPr>
              <w:jc w:val="right"/>
              <w:rPr>
                <w:color w:val="000000"/>
                <w:sz w:val="16"/>
                <w:szCs w:val="16"/>
              </w:rPr>
            </w:pPr>
          </w:p>
        </w:tc>
        <w:tc>
          <w:tcPr>
            <w:tcW w:w="1055" w:type="pct"/>
            <w:gridSpan w:val="2"/>
            <w:shd w:val="clear" w:color="auto" w:fill="auto"/>
            <w:noWrap/>
            <w:vAlign w:val="bottom"/>
            <w:hideMark/>
          </w:tcPr>
          <w:p w:rsidR="005E499A" w:rsidRPr="00531C09" w:rsidRDefault="005E499A" w:rsidP="00C57166">
            <w:pPr>
              <w:rPr>
                <w:sz w:val="16"/>
                <w:szCs w:val="16"/>
              </w:rPr>
            </w:pPr>
          </w:p>
        </w:tc>
      </w:tr>
      <w:tr w:rsidR="005E499A" w:rsidRPr="00531C09" w:rsidTr="00C57166">
        <w:trPr>
          <w:trHeight w:val="315"/>
        </w:trPr>
        <w:tc>
          <w:tcPr>
            <w:tcW w:w="1032"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Итого</w:t>
            </w:r>
          </w:p>
        </w:tc>
        <w:tc>
          <w:tcPr>
            <w:tcW w:w="340"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w:t>
            </w:r>
          </w:p>
        </w:tc>
        <w:tc>
          <w:tcPr>
            <w:tcW w:w="93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53,96</w:t>
            </w:r>
          </w:p>
        </w:tc>
        <w:tc>
          <w:tcPr>
            <w:tcW w:w="830" w:type="pct"/>
            <w:gridSpan w:val="3"/>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c>
          <w:tcPr>
            <w:tcW w:w="805" w:type="pct"/>
            <w:gridSpan w:val="3"/>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c>
          <w:tcPr>
            <w:tcW w:w="1055" w:type="pct"/>
            <w:gridSpan w:val="2"/>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 </w:t>
            </w:r>
          </w:p>
        </w:tc>
      </w:tr>
      <w:tr w:rsidR="005E499A" w:rsidRPr="00531C09" w:rsidTr="00C57166">
        <w:trPr>
          <w:trHeight w:val="300"/>
        </w:trPr>
        <w:tc>
          <w:tcPr>
            <w:tcW w:w="5000" w:type="pct"/>
            <w:gridSpan w:val="14"/>
            <w:shd w:val="clear" w:color="auto" w:fill="auto"/>
            <w:noWrap/>
            <w:vAlign w:val="bottom"/>
          </w:tcPr>
          <w:p w:rsidR="005E499A" w:rsidRPr="00531C09" w:rsidRDefault="005E499A" w:rsidP="00C57166">
            <w:pPr>
              <w:jc w:val="center"/>
              <w:rPr>
                <w:i/>
                <w:iCs/>
                <w:color w:val="000000"/>
                <w:sz w:val="16"/>
                <w:szCs w:val="16"/>
              </w:rPr>
            </w:pPr>
            <w:r w:rsidRPr="00531C09">
              <w:rPr>
                <w:b/>
                <w:i/>
                <w:iCs/>
                <w:color w:val="000000"/>
                <w:sz w:val="16"/>
                <w:szCs w:val="16"/>
              </w:rPr>
              <w:t>Статистическая значимость коэффициентов</w:t>
            </w:r>
          </w:p>
        </w:tc>
      </w:tr>
      <w:tr w:rsidR="005E499A" w:rsidRPr="00531C09" w:rsidTr="00C57166">
        <w:trPr>
          <w:trHeight w:val="300"/>
        </w:trPr>
        <w:tc>
          <w:tcPr>
            <w:tcW w:w="569"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 </w:t>
            </w:r>
          </w:p>
        </w:tc>
        <w:tc>
          <w:tcPr>
            <w:tcW w:w="604"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Коэффициенты</w:t>
            </w:r>
          </w:p>
        </w:tc>
        <w:tc>
          <w:tcPr>
            <w:tcW w:w="791"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Стандартная ошибка</w:t>
            </w:r>
          </w:p>
        </w:tc>
        <w:tc>
          <w:tcPr>
            <w:tcW w:w="566"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t-статистика</w:t>
            </w:r>
          </w:p>
        </w:tc>
        <w:tc>
          <w:tcPr>
            <w:tcW w:w="436"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P-Значение</w:t>
            </w:r>
          </w:p>
        </w:tc>
        <w:tc>
          <w:tcPr>
            <w:tcW w:w="501"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Нижние 95%</w:t>
            </w:r>
          </w:p>
        </w:tc>
        <w:tc>
          <w:tcPr>
            <w:tcW w:w="478" w:type="pct"/>
            <w:gridSpan w:val="2"/>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Верхние 95%</w:t>
            </w:r>
          </w:p>
        </w:tc>
        <w:tc>
          <w:tcPr>
            <w:tcW w:w="526"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Нижние 95,0%</w:t>
            </w:r>
          </w:p>
        </w:tc>
        <w:tc>
          <w:tcPr>
            <w:tcW w:w="529" w:type="pct"/>
            <w:shd w:val="clear" w:color="auto" w:fill="auto"/>
            <w:noWrap/>
            <w:vAlign w:val="bottom"/>
            <w:hideMark/>
          </w:tcPr>
          <w:p w:rsidR="005E499A" w:rsidRPr="00531C09" w:rsidRDefault="005E499A" w:rsidP="00C57166">
            <w:pPr>
              <w:jc w:val="center"/>
              <w:rPr>
                <w:i/>
                <w:iCs/>
                <w:color w:val="000000"/>
                <w:sz w:val="16"/>
                <w:szCs w:val="16"/>
              </w:rPr>
            </w:pPr>
            <w:r w:rsidRPr="00531C09">
              <w:rPr>
                <w:i/>
                <w:iCs/>
                <w:color w:val="000000"/>
                <w:sz w:val="16"/>
                <w:szCs w:val="16"/>
              </w:rPr>
              <w:t>Верхние 95,0%</w:t>
            </w:r>
          </w:p>
        </w:tc>
      </w:tr>
      <w:tr w:rsidR="005E499A" w:rsidRPr="00531C09" w:rsidTr="00C57166">
        <w:trPr>
          <w:trHeight w:val="300"/>
        </w:trPr>
        <w:tc>
          <w:tcPr>
            <w:tcW w:w="569" w:type="pct"/>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Y-пересечение</w:t>
            </w:r>
          </w:p>
        </w:tc>
        <w:tc>
          <w:tcPr>
            <w:tcW w:w="604"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213,4897</w:t>
            </w:r>
          </w:p>
        </w:tc>
        <w:tc>
          <w:tcPr>
            <w:tcW w:w="791"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14,8959</w:t>
            </w:r>
          </w:p>
        </w:tc>
        <w:tc>
          <w:tcPr>
            <w:tcW w:w="566"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14,33212</w:t>
            </w:r>
          </w:p>
        </w:tc>
        <w:tc>
          <w:tcPr>
            <w:tcW w:w="436"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0,000736</w:t>
            </w:r>
          </w:p>
        </w:tc>
        <w:tc>
          <w:tcPr>
            <w:tcW w:w="501"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166,0843</w:t>
            </w:r>
          </w:p>
        </w:tc>
        <w:tc>
          <w:tcPr>
            <w:tcW w:w="47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260,8951</w:t>
            </w:r>
          </w:p>
        </w:tc>
        <w:tc>
          <w:tcPr>
            <w:tcW w:w="526"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166,0843</w:t>
            </w:r>
          </w:p>
        </w:tc>
        <w:tc>
          <w:tcPr>
            <w:tcW w:w="529"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260,8951</w:t>
            </w:r>
          </w:p>
        </w:tc>
      </w:tr>
      <w:tr w:rsidR="005E499A" w:rsidRPr="00531C09" w:rsidTr="00C57166">
        <w:trPr>
          <w:trHeight w:val="315"/>
        </w:trPr>
        <w:tc>
          <w:tcPr>
            <w:tcW w:w="569" w:type="pct"/>
            <w:shd w:val="clear" w:color="auto" w:fill="auto"/>
            <w:noWrap/>
            <w:vAlign w:val="bottom"/>
            <w:hideMark/>
          </w:tcPr>
          <w:p w:rsidR="005E499A" w:rsidRPr="00531C09" w:rsidRDefault="005E499A" w:rsidP="00C57166">
            <w:pPr>
              <w:rPr>
                <w:color w:val="000000"/>
                <w:sz w:val="16"/>
                <w:szCs w:val="16"/>
              </w:rPr>
            </w:pPr>
            <w:r w:rsidRPr="00531C09">
              <w:rPr>
                <w:color w:val="000000"/>
                <w:sz w:val="16"/>
                <w:szCs w:val="16"/>
              </w:rPr>
              <w:t>Переменная X 1</w:t>
            </w:r>
          </w:p>
        </w:tc>
        <w:tc>
          <w:tcPr>
            <w:tcW w:w="604"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31,95478</w:t>
            </w:r>
          </w:p>
        </w:tc>
        <w:tc>
          <w:tcPr>
            <w:tcW w:w="791"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11,30535</w:t>
            </w:r>
          </w:p>
        </w:tc>
        <w:tc>
          <w:tcPr>
            <w:tcW w:w="566"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2,826519</w:t>
            </w:r>
          </w:p>
        </w:tc>
        <w:tc>
          <w:tcPr>
            <w:tcW w:w="436"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0,06638</w:t>
            </w:r>
          </w:p>
        </w:tc>
        <w:tc>
          <w:tcPr>
            <w:tcW w:w="501"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-4,02388</w:t>
            </w:r>
          </w:p>
        </w:tc>
        <w:tc>
          <w:tcPr>
            <w:tcW w:w="478" w:type="pct"/>
            <w:gridSpan w:val="2"/>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67,93345</w:t>
            </w:r>
          </w:p>
        </w:tc>
        <w:tc>
          <w:tcPr>
            <w:tcW w:w="526"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-4,02388</w:t>
            </w:r>
          </w:p>
        </w:tc>
        <w:tc>
          <w:tcPr>
            <w:tcW w:w="529" w:type="pct"/>
            <w:shd w:val="clear" w:color="auto" w:fill="auto"/>
            <w:noWrap/>
            <w:vAlign w:val="bottom"/>
            <w:hideMark/>
          </w:tcPr>
          <w:p w:rsidR="005E499A" w:rsidRPr="00531C09" w:rsidRDefault="005E499A" w:rsidP="00C57166">
            <w:pPr>
              <w:jc w:val="right"/>
              <w:rPr>
                <w:color w:val="000000"/>
                <w:sz w:val="16"/>
                <w:szCs w:val="16"/>
              </w:rPr>
            </w:pPr>
            <w:r w:rsidRPr="00531C09">
              <w:rPr>
                <w:color w:val="000000"/>
                <w:sz w:val="16"/>
                <w:szCs w:val="16"/>
              </w:rPr>
              <w:t>67,93345</w:t>
            </w:r>
          </w:p>
        </w:tc>
      </w:tr>
    </w:tbl>
    <w:p w:rsidR="005E499A" w:rsidRPr="000F6B06" w:rsidRDefault="005E499A" w:rsidP="005E499A">
      <w:pPr>
        <w:tabs>
          <w:tab w:val="left" w:pos="9923"/>
        </w:tabs>
        <w:ind w:firstLine="709"/>
        <w:jc w:val="both"/>
      </w:pPr>
    </w:p>
    <w:p w:rsidR="00531C09" w:rsidRDefault="00531C09">
      <w:pPr>
        <w:spacing w:after="160" w:line="259" w:lineRule="auto"/>
      </w:pPr>
      <w:r>
        <w:br w:type="page"/>
      </w:r>
    </w:p>
    <w:p w:rsidR="005E499A" w:rsidRPr="000F6B06" w:rsidRDefault="005E499A" w:rsidP="005E499A">
      <w:pPr>
        <w:jc w:val="both"/>
      </w:pPr>
      <w:r w:rsidRPr="000F6B06">
        <w:lastRenderedPageBreak/>
        <w:t xml:space="preserve">Таблица </w:t>
      </w:r>
      <w:r w:rsidR="00531C09">
        <w:t>7</w:t>
      </w:r>
      <w:r w:rsidRPr="000F6B06">
        <w:t xml:space="preserve"> – Регрессионная статистика для уравнения, оценивающего взаимосвязь между доходами бюджета г. Комсомольск</w:t>
      </w:r>
      <w:r w:rsidR="00531C09">
        <w:t>а</w:t>
      </w:r>
      <w:r w:rsidRPr="000F6B06">
        <w:t>-на-Амуре и налоговыми поступлениями в виде НДФЛ в местный бюджет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759"/>
        <w:gridCol w:w="352"/>
        <w:gridCol w:w="449"/>
        <w:gridCol w:w="991"/>
        <w:gridCol w:w="586"/>
        <w:gridCol w:w="434"/>
        <w:gridCol w:w="806"/>
        <w:gridCol w:w="392"/>
        <w:gridCol w:w="573"/>
        <w:gridCol w:w="284"/>
        <w:gridCol w:w="662"/>
        <w:gridCol w:w="1007"/>
        <w:gridCol w:w="988"/>
      </w:tblGrid>
      <w:tr w:rsidR="005E499A" w:rsidRPr="00531C09" w:rsidTr="00C57166">
        <w:trPr>
          <w:trHeight w:val="300"/>
        </w:trPr>
        <w:tc>
          <w:tcPr>
            <w:tcW w:w="5000" w:type="pct"/>
            <w:gridSpan w:val="14"/>
            <w:shd w:val="clear" w:color="auto" w:fill="auto"/>
            <w:noWrap/>
            <w:vAlign w:val="bottom"/>
            <w:hideMark/>
          </w:tcPr>
          <w:p w:rsidR="005E499A" w:rsidRPr="00531C09" w:rsidRDefault="005E499A" w:rsidP="00531C09">
            <w:pPr>
              <w:jc w:val="center"/>
              <w:rPr>
                <w:b/>
                <w:i/>
                <w:iCs/>
                <w:color w:val="000000"/>
                <w:sz w:val="16"/>
                <w:szCs w:val="16"/>
              </w:rPr>
            </w:pPr>
            <w:r w:rsidRPr="00531C09">
              <w:rPr>
                <w:b/>
                <w:i/>
                <w:iCs/>
                <w:color w:val="000000"/>
                <w:sz w:val="16"/>
                <w:szCs w:val="16"/>
              </w:rPr>
              <w:t>Регрессионная статистика</w:t>
            </w:r>
          </w:p>
        </w:tc>
      </w:tr>
      <w:tr w:rsidR="005E499A" w:rsidRPr="00531C09" w:rsidTr="00C57166">
        <w:trPr>
          <w:trHeight w:val="300"/>
        </w:trPr>
        <w:tc>
          <w:tcPr>
            <w:tcW w:w="3589" w:type="pct"/>
            <w:gridSpan w:val="11"/>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Множественный R</w:t>
            </w:r>
          </w:p>
        </w:tc>
        <w:tc>
          <w:tcPr>
            <w:tcW w:w="1411" w:type="pct"/>
            <w:gridSpan w:val="3"/>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0,768163</w:t>
            </w:r>
          </w:p>
        </w:tc>
      </w:tr>
      <w:tr w:rsidR="005E499A" w:rsidRPr="00531C09" w:rsidTr="00C57166">
        <w:trPr>
          <w:trHeight w:val="300"/>
        </w:trPr>
        <w:tc>
          <w:tcPr>
            <w:tcW w:w="3589" w:type="pct"/>
            <w:gridSpan w:val="11"/>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R-квадрат</w:t>
            </w:r>
          </w:p>
        </w:tc>
        <w:tc>
          <w:tcPr>
            <w:tcW w:w="1411" w:type="pct"/>
            <w:gridSpan w:val="3"/>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0,590075</w:t>
            </w:r>
          </w:p>
        </w:tc>
      </w:tr>
      <w:tr w:rsidR="005E499A" w:rsidRPr="00531C09" w:rsidTr="00C57166">
        <w:trPr>
          <w:trHeight w:val="300"/>
        </w:trPr>
        <w:tc>
          <w:tcPr>
            <w:tcW w:w="3589" w:type="pct"/>
            <w:gridSpan w:val="11"/>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Нормированный R-квадрат</w:t>
            </w:r>
          </w:p>
        </w:tc>
        <w:tc>
          <w:tcPr>
            <w:tcW w:w="1411" w:type="pct"/>
            <w:gridSpan w:val="3"/>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0,538834</w:t>
            </w:r>
          </w:p>
        </w:tc>
      </w:tr>
      <w:tr w:rsidR="005E499A" w:rsidRPr="00531C09" w:rsidTr="00C57166">
        <w:trPr>
          <w:trHeight w:val="300"/>
        </w:trPr>
        <w:tc>
          <w:tcPr>
            <w:tcW w:w="3589" w:type="pct"/>
            <w:gridSpan w:val="11"/>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Стандартная ошибка</w:t>
            </w:r>
          </w:p>
        </w:tc>
        <w:tc>
          <w:tcPr>
            <w:tcW w:w="1411" w:type="pct"/>
            <w:gridSpan w:val="3"/>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868418,3</w:t>
            </w:r>
          </w:p>
        </w:tc>
      </w:tr>
      <w:tr w:rsidR="005E499A" w:rsidRPr="00531C09" w:rsidTr="00C57166">
        <w:trPr>
          <w:trHeight w:val="315"/>
        </w:trPr>
        <w:tc>
          <w:tcPr>
            <w:tcW w:w="5000" w:type="pct"/>
            <w:gridSpan w:val="14"/>
            <w:shd w:val="clear" w:color="auto" w:fill="auto"/>
            <w:noWrap/>
            <w:vAlign w:val="bottom"/>
            <w:hideMark/>
          </w:tcPr>
          <w:p w:rsidR="005E499A" w:rsidRPr="00531C09" w:rsidRDefault="005E499A" w:rsidP="00531C09">
            <w:pPr>
              <w:jc w:val="center"/>
              <w:rPr>
                <w:sz w:val="16"/>
                <w:szCs w:val="16"/>
              </w:rPr>
            </w:pPr>
            <w:r w:rsidRPr="00531C09">
              <w:rPr>
                <w:b/>
                <w:i/>
                <w:iCs/>
                <w:color w:val="000000"/>
                <w:sz w:val="16"/>
                <w:szCs w:val="16"/>
              </w:rPr>
              <w:t>Дисперсионный анализ</w:t>
            </w:r>
          </w:p>
        </w:tc>
      </w:tr>
      <w:tr w:rsidR="005E499A" w:rsidRPr="00531C09" w:rsidTr="00C57166">
        <w:trPr>
          <w:trHeight w:val="300"/>
        </w:trPr>
        <w:tc>
          <w:tcPr>
            <w:tcW w:w="988" w:type="pct"/>
            <w:gridSpan w:val="2"/>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 </w:t>
            </w:r>
          </w:p>
        </w:tc>
        <w:tc>
          <w:tcPr>
            <w:tcW w:w="414" w:type="pct"/>
            <w:gridSpan w:val="2"/>
            <w:shd w:val="clear" w:color="auto" w:fill="auto"/>
            <w:noWrap/>
            <w:vAlign w:val="bottom"/>
            <w:hideMark/>
          </w:tcPr>
          <w:p w:rsidR="005E499A" w:rsidRPr="00531C09" w:rsidRDefault="005E499A" w:rsidP="00531C09">
            <w:pPr>
              <w:jc w:val="center"/>
              <w:rPr>
                <w:i/>
                <w:iCs/>
                <w:color w:val="000000"/>
                <w:sz w:val="16"/>
                <w:szCs w:val="16"/>
              </w:rPr>
            </w:pPr>
            <w:proofErr w:type="spellStart"/>
            <w:r w:rsidRPr="00531C09">
              <w:rPr>
                <w:i/>
                <w:iCs/>
                <w:color w:val="000000"/>
                <w:sz w:val="16"/>
                <w:szCs w:val="16"/>
              </w:rPr>
              <w:t>df</w:t>
            </w:r>
            <w:proofErr w:type="spellEnd"/>
          </w:p>
        </w:tc>
        <w:tc>
          <w:tcPr>
            <w:tcW w:w="881" w:type="pct"/>
            <w:gridSpan w:val="2"/>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SS</w:t>
            </w:r>
          </w:p>
        </w:tc>
        <w:tc>
          <w:tcPr>
            <w:tcW w:w="865" w:type="pct"/>
            <w:gridSpan w:val="3"/>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MS</w:t>
            </w:r>
          </w:p>
        </w:tc>
        <w:tc>
          <w:tcPr>
            <w:tcW w:w="805" w:type="pct"/>
            <w:gridSpan w:val="3"/>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F</w:t>
            </w:r>
          </w:p>
        </w:tc>
        <w:tc>
          <w:tcPr>
            <w:tcW w:w="1048" w:type="pct"/>
            <w:gridSpan w:val="2"/>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Значимость F</w:t>
            </w:r>
          </w:p>
        </w:tc>
      </w:tr>
      <w:tr w:rsidR="005E499A" w:rsidRPr="00531C09" w:rsidTr="00C57166">
        <w:trPr>
          <w:trHeight w:val="300"/>
        </w:trPr>
        <w:tc>
          <w:tcPr>
            <w:tcW w:w="988" w:type="pct"/>
            <w:gridSpan w:val="2"/>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Регрессия</w:t>
            </w:r>
          </w:p>
        </w:tc>
        <w:tc>
          <w:tcPr>
            <w:tcW w:w="414"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1</w:t>
            </w:r>
          </w:p>
        </w:tc>
        <w:tc>
          <w:tcPr>
            <w:tcW w:w="881"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8,68E+12</w:t>
            </w:r>
          </w:p>
        </w:tc>
        <w:tc>
          <w:tcPr>
            <w:tcW w:w="865" w:type="pct"/>
            <w:gridSpan w:val="3"/>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8,68E+12</w:t>
            </w:r>
          </w:p>
        </w:tc>
        <w:tc>
          <w:tcPr>
            <w:tcW w:w="805" w:type="pct"/>
            <w:gridSpan w:val="3"/>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11,51576</w:t>
            </w:r>
          </w:p>
        </w:tc>
        <w:tc>
          <w:tcPr>
            <w:tcW w:w="1048"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0,009451</w:t>
            </w:r>
          </w:p>
        </w:tc>
      </w:tr>
      <w:tr w:rsidR="005E499A" w:rsidRPr="00531C09" w:rsidTr="00C57166">
        <w:trPr>
          <w:trHeight w:val="300"/>
        </w:trPr>
        <w:tc>
          <w:tcPr>
            <w:tcW w:w="988" w:type="pct"/>
            <w:gridSpan w:val="2"/>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Остаток</w:t>
            </w:r>
          </w:p>
        </w:tc>
        <w:tc>
          <w:tcPr>
            <w:tcW w:w="414"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8</w:t>
            </w:r>
          </w:p>
        </w:tc>
        <w:tc>
          <w:tcPr>
            <w:tcW w:w="881"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6,03E+12</w:t>
            </w:r>
          </w:p>
        </w:tc>
        <w:tc>
          <w:tcPr>
            <w:tcW w:w="865" w:type="pct"/>
            <w:gridSpan w:val="3"/>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7,54E+11</w:t>
            </w:r>
          </w:p>
        </w:tc>
        <w:tc>
          <w:tcPr>
            <w:tcW w:w="805" w:type="pct"/>
            <w:gridSpan w:val="3"/>
            <w:shd w:val="clear" w:color="auto" w:fill="auto"/>
            <w:noWrap/>
            <w:vAlign w:val="bottom"/>
            <w:hideMark/>
          </w:tcPr>
          <w:p w:rsidR="005E499A" w:rsidRPr="00531C09" w:rsidRDefault="005E499A" w:rsidP="00531C09">
            <w:pPr>
              <w:jc w:val="right"/>
              <w:rPr>
                <w:color w:val="000000"/>
                <w:sz w:val="16"/>
                <w:szCs w:val="16"/>
              </w:rPr>
            </w:pPr>
          </w:p>
        </w:tc>
        <w:tc>
          <w:tcPr>
            <w:tcW w:w="1048" w:type="pct"/>
            <w:gridSpan w:val="2"/>
            <w:shd w:val="clear" w:color="auto" w:fill="auto"/>
            <w:noWrap/>
            <w:vAlign w:val="bottom"/>
            <w:hideMark/>
          </w:tcPr>
          <w:p w:rsidR="005E499A" w:rsidRPr="00531C09" w:rsidRDefault="005E499A" w:rsidP="00531C09">
            <w:pPr>
              <w:rPr>
                <w:sz w:val="16"/>
                <w:szCs w:val="16"/>
              </w:rPr>
            </w:pPr>
          </w:p>
        </w:tc>
      </w:tr>
      <w:tr w:rsidR="005E499A" w:rsidRPr="00531C09" w:rsidTr="00C57166">
        <w:trPr>
          <w:trHeight w:val="315"/>
        </w:trPr>
        <w:tc>
          <w:tcPr>
            <w:tcW w:w="988" w:type="pct"/>
            <w:gridSpan w:val="2"/>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Итого</w:t>
            </w:r>
          </w:p>
        </w:tc>
        <w:tc>
          <w:tcPr>
            <w:tcW w:w="414"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9</w:t>
            </w:r>
          </w:p>
        </w:tc>
        <w:tc>
          <w:tcPr>
            <w:tcW w:w="881"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1,47E+13</w:t>
            </w:r>
          </w:p>
        </w:tc>
        <w:tc>
          <w:tcPr>
            <w:tcW w:w="865" w:type="pct"/>
            <w:gridSpan w:val="3"/>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 </w:t>
            </w:r>
          </w:p>
        </w:tc>
        <w:tc>
          <w:tcPr>
            <w:tcW w:w="805" w:type="pct"/>
            <w:gridSpan w:val="3"/>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 </w:t>
            </w:r>
          </w:p>
        </w:tc>
        <w:tc>
          <w:tcPr>
            <w:tcW w:w="1048" w:type="pct"/>
            <w:gridSpan w:val="2"/>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 </w:t>
            </w:r>
          </w:p>
        </w:tc>
      </w:tr>
      <w:tr w:rsidR="005E499A" w:rsidRPr="00531C09" w:rsidTr="00C57166">
        <w:trPr>
          <w:trHeight w:val="300"/>
        </w:trPr>
        <w:tc>
          <w:tcPr>
            <w:tcW w:w="5000" w:type="pct"/>
            <w:gridSpan w:val="14"/>
            <w:shd w:val="clear" w:color="auto" w:fill="auto"/>
            <w:noWrap/>
            <w:vAlign w:val="bottom"/>
          </w:tcPr>
          <w:p w:rsidR="005E499A" w:rsidRPr="00531C09" w:rsidRDefault="005E499A" w:rsidP="00531C09">
            <w:pPr>
              <w:jc w:val="center"/>
              <w:rPr>
                <w:i/>
                <w:iCs/>
                <w:color w:val="000000"/>
                <w:sz w:val="16"/>
                <w:szCs w:val="16"/>
              </w:rPr>
            </w:pPr>
            <w:r w:rsidRPr="00531C09">
              <w:rPr>
                <w:b/>
                <w:i/>
                <w:iCs/>
                <w:color w:val="000000"/>
                <w:sz w:val="16"/>
                <w:szCs w:val="16"/>
              </w:rPr>
              <w:t>Статистическая значимость коэффициентов</w:t>
            </w:r>
          </w:p>
        </w:tc>
      </w:tr>
      <w:tr w:rsidR="005E499A" w:rsidRPr="00531C09" w:rsidTr="00C57166">
        <w:trPr>
          <w:trHeight w:val="300"/>
        </w:trPr>
        <w:tc>
          <w:tcPr>
            <w:tcW w:w="567" w:type="pct"/>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 </w:t>
            </w:r>
          </w:p>
        </w:tc>
        <w:tc>
          <w:tcPr>
            <w:tcW w:w="601" w:type="pct"/>
            <w:gridSpan w:val="2"/>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Коэффициенты</w:t>
            </w:r>
          </w:p>
        </w:tc>
        <w:tc>
          <w:tcPr>
            <w:tcW w:w="787" w:type="pct"/>
            <w:gridSpan w:val="2"/>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Стандартная ошибка</w:t>
            </w:r>
          </w:p>
        </w:tc>
        <w:tc>
          <w:tcPr>
            <w:tcW w:w="563" w:type="pct"/>
            <w:gridSpan w:val="2"/>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t-статистика</w:t>
            </w:r>
          </w:p>
        </w:tc>
        <w:tc>
          <w:tcPr>
            <w:tcW w:w="433" w:type="pct"/>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P-Значение</w:t>
            </w:r>
          </w:p>
        </w:tc>
        <w:tc>
          <w:tcPr>
            <w:tcW w:w="499" w:type="pct"/>
            <w:gridSpan w:val="2"/>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Нижние 95%</w:t>
            </w:r>
          </w:p>
        </w:tc>
        <w:tc>
          <w:tcPr>
            <w:tcW w:w="501" w:type="pct"/>
            <w:gridSpan w:val="2"/>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Верхние 95%</w:t>
            </w:r>
          </w:p>
        </w:tc>
        <w:tc>
          <w:tcPr>
            <w:tcW w:w="523" w:type="pct"/>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Нижние 95,0%</w:t>
            </w:r>
          </w:p>
        </w:tc>
        <w:tc>
          <w:tcPr>
            <w:tcW w:w="525" w:type="pct"/>
            <w:shd w:val="clear" w:color="auto" w:fill="auto"/>
            <w:noWrap/>
            <w:vAlign w:val="bottom"/>
            <w:hideMark/>
          </w:tcPr>
          <w:p w:rsidR="005E499A" w:rsidRPr="00531C09" w:rsidRDefault="005E499A" w:rsidP="00531C09">
            <w:pPr>
              <w:jc w:val="center"/>
              <w:rPr>
                <w:i/>
                <w:iCs/>
                <w:color w:val="000000"/>
                <w:sz w:val="16"/>
                <w:szCs w:val="16"/>
              </w:rPr>
            </w:pPr>
            <w:r w:rsidRPr="00531C09">
              <w:rPr>
                <w:i/>
                <w:iCs/>
                <w:color w:val="000000"/>
                <w:sz w:val="16"/>
                <w:szCs w:val="16"/>
              </w:rPr>
              <w:t>Верхние 95,0%</w:t>
            </w:r>
          </w:p>
        </w:tc>
      </w:tr>
      <w:tr w:rsidR="005E499A" w:rsidRPr="00531C09" w:rsidTr="00C57166">
        <w:trPr>
          <w:trHeight w:val="300"/>
        </w:trPr>
        <w:tc>
          <w:tcPr>
            <w:tcW w:w="567" w:type="pct"/>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Y-пересечение</w:t>
            </w:r>
          </w:p>
        </w:tc>
        <w:tc>
          <w:tcPr>
            <w:tcW w:w="601"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-1348555</w:t>
            </w:r>
          </w:p>
        </w:tc>
        <w:tc>
          <w:tcPr>
            <w:tcW w:w="787"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2110497</w:t>
            </w:r>
          </w:p>
        </w:tc>
        <w:tc>
          <w:tcPr>
            <w:tcW w:w="563"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-0,63897</w:t>
            </w:r>
          </w:p>
        </w:tc>
        <w:tc>
          <w:tcPr>
            <w:tcW w:w="433" w:type="pct"/>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0,540698</w:t>
            </w:r>
          </w:p>
        </w:tc>
        <w:tc>
          <w:tcPr>
            <w:tcW w:w="499"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-6215370</w:t>
            </w:r>
          </w:p>
        </w:tc>
        <w:tc>
          <w:tcPr>
            <w:tcW w:w="501"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3518261</w:t>
            </w:r>
          </w:p>
        </w:tc>
        <w:tc>
          <w:tcPr>
            <w:tcW w:w="523" w:type="pct"/>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-6215370</w:t>
            </w:r>
          </w:p>
        </w:tc>
        <w:tc>
          <w:tcPr>
            <w:tcW w:w="525" w:type="pct"/>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3518261</w:t>
            </w:r>
          </w:p>
        </w:tc>
      </w:tr>
      <w:tr w:rsidR="005E499A" w:rsidRPr="00531C09" w:rsidTr="00C57166">
        <w:trPr>
          <w:trHeight w:val="315"/>
        </w:trPr>
        <w:tc>
          <w:tcPr>
            <w:tcW w:w="567" w:type="pct"/>
            <w:shd w:val="clear" w:color="auto" w:fill="auto"/>
            <w:noWrap/>
            <w:vAlign w:val="bottom"/>
            <w:hideMark/>
          </w:tcPr>
          <w:p w:rsidR="005E499A" w:rsidRPr="00531C09" w:rsidRDefault="005E499A" w:rsidP="00531C09">
            <w:pPr>
              <w:rPr>
                <w:color w:val="000000"/>
                <w:sz w:val="16"/>
                <w:szCs w:val="16"/>
              </w:rPr>
            </w:pPr>
            <w:r w:rsidRPr="00531C09">
              <w:rPr>
                <w:color w:val="000000"/>
                <w:sz w:val="16"/>
                <w:szCs w:val="16"/>
              </w:rPr>
              <w:t>Переменная X 1</w:t>
            </w:r>
          </w:p>
        </w:tc>
        <w:tc>
          <w:tcPr>
            <w:tcW w:w="601"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6,878997</w:t>
            </w:r>
          </w:p>
        </w:tc>
        <w:tc>
          <w:tcPr>
            <w:tcW w:w="787"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2,027117</w:t>
            </w:r>
          </w:p>
        </w:tc>
        <w:tc>
          <w:tcPr>
            <w:tcW w:w="563"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3,393487</w:t>
            </w:r>
          </w:p>
        </w:tc>
        <w:tc>
          <w:tcPr>
            <w:tcW w:w="433" w:type="pct"/>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0,009451</w:t>
            </w:r>
          </w:p>
        </w:tc>
        <w:tc>
          <w:tcPr>
            <w:tcW w:w="499"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2,204456</w:t>
            </w:r>
          </w:p>
        </w:tc>
        <w:tc>
          <w:tcPr>
            <w:tcW w:w="501" w:type="pct"/>
            <w:gridSpan w:val="2"/>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11,55354</w:t>
            </w:r>
          </w:p>
        </w:tc>
        <w:tc>
          <w:tcPr>
            <w:tcW w:w="523" w:type="pct"/>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2,204456</w:t>
            </w:r>
          </w:p>
        </w:tc>
        <w:tc>
          <w:tcPr>
            <w:tcW w:w="525" w:type="pct"/>
            <w:shd w:val="clear" w:color="auto" w:fill="auto"/>
            <w:noWrap/>
            <w:vAlign w:val="bottom"/>
            <w:hideMark/>
          </w:tcPr>
          <w:p w:rsidR="005E499A" w:rsidRPr="00531C09" w:rsidRDefault="005E499A" w:rsidP="00531C09">
            <w:pPr>
              <w:jc w:val="right"/>
              <w:rPr>
                <w:color w:val="000000"/>
                <w:sz w:val="16"/>
                <w:szCs w:val="16"/>
              </w:rPr>
            </w:pPr>
            <w:r w:rsidRPr="00531C09">
              <w:rPr>
                <w:color w:val="000000"/>
                <w:sz w:val="16"/>
                <w:szCs w:val="16"/>
              </w:rPr>
              <w:t>11,55354</w:t>
            </w:r>
          </w:p>
        </w:tc>
      </w:tr>
    </w:tbl>
    <w:p w:rsidR="005E499A" w:rsidRPr="000F6B06" w:rsidRDefault="005E499A" w:rsidP="005E499A">
      <w:pPr>
        <w:tabs>
          <w:tab w:val="left" w:pos="9923"/>
        </w:tabs>
        <w:ind w:firstLine="709"/>
        <w:jc w:val="both"/>
      </w:pPr>
    </w:p>
    <w:p w:rsidR="005E499A" w:rsidRDefault="005E499A" w:rsidP="005E499A">
      <w:pPr>
        <w:shd w:val="clear" w:color="auto" w:fill="FFFFFF" w:themeFill="background1"/>
        <w:tabs>
          <w:tab w:val="left" w:pos="9923"/>
        </w:tabs>
        <w:ind w:firstLine="709"/>
        <w:jc w:val="both"/>
      </w:pPr>
      <w:r>
        <w:t>Налоговые и неналоговые доходы бюджета оценивались на основе прогнозируемых значений общих доходов бюджета. При этом в качестве базы расчета принимались действующие доли рассматриваемых доходов бюджета на текущий момент времени. Так, по итогам 2015</w:t>
      </w:r>
      <w:r w:rsidR="00531C09">
        <w:t xml:space="preserve"> </w:t>
      </w:r>
      <w:r>
        <w:t xml:space="preserve">г. доля налоговых доходов в общем объеме доходов бюджета составляет </w:t>
      </w:r>
      <w:r w:rsidR="00531C09">
        <w:t xml:space="preserve">         </w:t>
      </w:r>
      <w:r>
        <w:t>43</w:t>
      </w:r>
      <w:r w:rsidR="00531C09">
        <w:t xml:space="preserve"> </w:t>
      </w:r>
      <w:r>
        <w:t>%, доля неналоговых доходов – 20</w:t>
      </w:r>
      <w:r w:rsidR="00531C09">
        <w:t xml:space="preserve"> </w:t>
      </w:r>
      <w:r>
        <w:t>%.</w:t>
      </w:r>
    </w:p>
    <w:p w:rsidR="005E499A" w:rsidRDefault="005E499A" w:rsidP="005E499A">
      <w:pPr>
        <w:tabs>
          <w:tab w:val="left" w:pos="9923"/>
        </w:tabs>
        <w:ind w:firstLine="709"/>
        <w:jc w:val="both"/>
      </w:pPr>
    </w:p>
    <w:p w:rsidR="005E499A" w:rsidRPr="000F6B06" w:rsidRDefault="005E499A" w:rsidP="005E499A">
      <w:pPr>
        <w:tabs>
          <w:tab w:val="left" w:pos="9923"/>
        </w:tabs>
        <w:ind w:firstLine="709"/>
        <w:jc w:val="both"/>
      </w:pPr>
      <w:r w:rsidRPr="000F6B06">
        <w:t xml:space="preserve">Итоговые результаты прогностических оценок развития социально-экономической среды г. Комсомольск-на-Амуре представлено в таблице </w:t>
      </w:r>
      <w:r w:rsidR="00531C09">
        <w:t>8</w:t>
      </w:r>
      <w:r w:rsidRPr="000F6B06">
        <w:t>.</w:t>
      </w:r>
    </w:p>
    <w:p w:rsidR="005E499A" w:rsidRPr="000F6B06" w:rsidRDefault="005E499A" w:rsidP="005E499A">
      <w:pPr>
        <w:tabs>
          <w:tab w:val="left" w:pos="9923"/>
        </w:tabs>
        <w:ind w:firstLine="709"/>
        <w:jc w:val="both"/>
      </w:pPr>
    </w:p>
    <w:p w:rsidR="005E499A" w:rsidRDefault="005E499A" w:rsidP="005E499A">
      <w:pPr>
        <w:tabs>
          <w:tab w:val="left" w:pos="9923"/>
        </w:tabs>
        <w:jc w:val="both"/>
      </w:pPr>
      <w:r w:rsidRPr="000F6B06">
        <w:t xml:space="preserve">Таблица </w:t>
      </w:r>
      <w:r w:rsidR="00531C09">
        <w:t>8</w:t>
      </w:r>
      <w:r w:rsidRPr="000F6B06">
        <w:t xml:space="preserve"> - Основные показатели прогноза социально-экономического развития г. Комсомольска-на-Амуре</w:t>
      </w:r>
    </w:p>
    <w:tbl>
      <w:tblPr>
        <w:tblStyle w:val="2011"/>
        <w:tblW w:w="5000" w:type="pct"/>
        <w:jc w:val="center"/>
        <w:tblLook w:val="04A0" w:firstRow="1" w:lastRow="0" w:firstColumn="1" w:lastColumn="0" w:noHBand="0" w:noVBand="1"/>
      </w:tblPr>
      <w:tblGrid>
        <w:gridCol w:w="1898"/>
        <w:gridCol w:w="830"/>
        <w:gridCol w:w="940"/>
        <w:gridCol w:w="940"/>
        <w:gridCol w:w="940"/>
        <w:gridCol w:w="940"/>
        <w:gridCol w:w="940"/>
        <w:gridCol w:w="940"/>
        <w:gridCol w:w="977"/>
      </w:tblGrid>
      <w:tr w:rsidR="005E499A" w:rsidRPr="00CF4D1D" w:rsidTr="00C57166">
        <w:trPr>
          <w:trHeight w:val="20"/>
          <w:jc w:val="center"/>
        </w:trPr>
        <w:tc>
          <w:tcPr>
            <w:tcW w:w="1015" w:type="pct"/>
            <w:shd w:val="clear" w:color="auto" w:fill="auto"/>
          </w:tcPr>
          <w:p w:rsidR="005E499A" w:rsidRPr="00CF4D1D" w:rsidRDefault="005E499A" w:rsidP="00C57166">
            <w:pPr>
              <w:jc w:val="center"/>
              <w:rPr>
                <w:b/>
                <w:sz w:val="18"/>
                <w:szCs w:val="18"/>
              </w:rPr>
            </w:pPr>
            <w:r w:rsidRPr="00CF4D1D">
              <w:rPr>
                <w:b/>
                <w:sz w:val="18"/>
                <w:szCs w:val="18"/>
              </w:rPr>
              <w:t>Сценарий</w:t>
            </w:r>
          </w:p>
        </w:tc>
        <w:tc>
          <w:tcPr>
            <w:tcW w:w="444" w:type="pct"/>
            <w:shd w:val="clear" w:color="auto" w:fill="auto"/>
          </w:tcPr>
          <w:p w:rsidR="005E499A" w:rsidRPr="00CF4D1D" w:rsidRDefault="005E499A" w:rsidP="00C57166">
            <w:pPr>
              <w:jc w:val="center"/>
              <w:rPr>
                <w:b/>
                <w:sz w:val="18"/>
                <w:szCs w:val="18"/>
              </w:rPr>
            </w:pPr>
            <w:r w:rsidRPr="00CF4D1D">
              <w:rPr>
                <w:b/>
                <w:sz w:val="18"/>
                <w:szCs w:val="18"/>
              </w:rPr>
              <w:t>2015</w:t>
            </w:r>
          </w:p>
        </w:tc>
        <w:tc>
          <w:tcPr>
            <w:tcW w:w="503" w:type="pct"/>
            <w:shd w:val="clear" w:color="auto" w:fill="auto"/>
          </w:tcPr>
          <w:p w:rsidR="005E499A" w:rsidRPr="00CF4D1D" w:rsidRDefault="005E499A" w:rsidP="00C57166">
            <w:pPr>
              <w:jc w:val="center"/>
              <w:rPr>
                <w:b/>
                <w:sz w:val="18"/>
                <w:szCs w:val="18"/>
              </w:rPr>
            </w:pPr>
            <w:r w:rsidRPr="00CF4D1D">
              <w:rPr>
                <w:b/>
                <w:sz w:val="18"/>
                <w:szCs w:val="18"/>
              </w:rPr>
              <w:t>2016</w:t>
            </w:r>
          </w:p>
        </w:tc>
        <w:tc>
          <w:tcPr>
            <w:tcW w:w="503" w:type="pct"/>
            <w:shd w:val="clear" w:color="auto" w:fill="auto"/>
          </w:tcPr>
          <w:p w:rsidR="005E499A" w:rsidRPr="00CF4D1D" w:rsidRDefault="005E499A" w:rsidP="00C57166">
            <w:pPr>
              <w:jc w:val="center"/>
              <w:rPr>
                <w:b/>
                <w:sz w:val="18"/>
                <w:szCs w:val="18"/>
              </w:rPr>
            </w:pPr>
            <w:r w:rsidRPr="00CF4D1D">
              <w:rPr>
                <w:b/>
                <w:sz w:val="18"/>
                <w:szCs w:val="18"/>
              </w:rPr>
              <w:t>2017</w:t>
            </w:r>
          </w:p>
        </w:tc>
        <w:tc>
          <w:tcPr>
            <w:tcW w:w="503" w:type="pct"/>
            <w:shd w:val="clear" w:color="auto" w:fill="auto"/>
          </w:tcPr>
          <w:p w:rsidR="005E499A" w:rsidRPr="00CF4D1D" w:rsidRDefault="005E499A" w:rsidP="00C57166">
            <w:pPr>
              <w:jc w:val="center"/>
              <w:rPr>
                <w:b/>
                <w:sz w:val="18"/>
                <w:szCs w:val="18"/>
              </w:rPr>
            </w:pPr>
            <w:r w:rsidRPr="00CF4D1D">
              <w:rPr>
                <w:b/>
                <w:sz w:val="18"/>
                <w:szCs w:val="18"/>
              </w:rPr>
              <w:t>2018</w:t>
            </w:r>
          </w:p>
        </w:tc>
        <w:tc>
          <w:tcPr>
            <w:tcW w:w="503" w:type="pct"/>
            <w:shd w:val="clear" w:color="auto" w:fill="auto"/>
          </w:tcPr>
          <w:p w:rsidR="005E499A" w:rsidRPr="00CF4D1D" w:rsidRDefault="005E499A" w:rsidP="00C57166">
            <w:pPr>
              <w:jc w:val="center"/>
              <w:rPr>
                <w:b/>
                <w:sz w:val="18"/>
                <w:szCs w:val="18"/>
              </w:rPr>
            </w:pPr>
            <w:r w:rsidRPr="00CF4D1D">
              <w:rPr>
                <w:b/>
                <w:sz w:val="18"/>
                <w:szCs w:val="18"/>
              </w:rPr>
              <w:t>2019</w:t>
            </w:r>
          </w:p>
        </w:tc>
        <w:tc>
          <w:tcPr>
            <w:tcW w:w="503" w:type="pct"/>
            <w:shd w:val="clear" w:color="auto" w:fill="auto"/>
          </w:tcPr>
          <w:p w:rsidR="005E499A" w:rsidRPr="00CF4D1D" w:rsidRDefault="005E499A" w:rsidP="00C57166">
            <w:pPr>
              <w:jc w:val="center"/>
              <w:rPr>
                <w:b/>
                <w:sz w:val="18"/>
                <w:szCs w:val="18"/>
              </w:rPr>
            </w:pPr>
            <w:r w:rsidRPr="00CF4D1D">
              <w:rPr>
                <w:b/>
                <w:sz w:val="18"/>
                <w:szCs w:val="18"/>
              </w:rPr>
              <w:t>2020</w:t>
            </w:r>
          </w:p>
        </w:tc>
        <w:tc>
          <w:tcPr>
            <w:tcW w:w="503" w:type="pct"/>
            <w:shd w:val="clear" w:color="auto" w:fill="auto"/>
          </w:tcPr>
          <w:p w:rsidR="005E499A" w:rsidRPr="00CF4D1D" w:rsidRDefault="005E499A" w:rsidP="00C57166">
            <w:pPr>
              <w:jc w:val="center"/>
              <w:rPr>
                <w:b/>
                <w:sz w:val="18"/>
                <w:szCs w:val="18"/>
              </w:rPr>
            </w:pPr>
            <w:r w:rsidRPr="00CF4D1D">
              <w:rPr>
                <w:b/>
                <w:sz w:val="18"/>
                <w:szCs w:val="18"/>
              </w:rPr>
              <w:t>2021-2025</w:t>
            </w:r>
          </w:p>
        </w:tc>
        <w:tc>
          <w:tcPr>
            <w:tcW w:w="523" w:type="pct"/>
            <w:shd w:val="clear" w:color="auto" w:fill="auto"/>
          </w:tcPr>
          <w:p w:rsidR="005E499A" w:rsidRPr="00CF4D1D" w:rsidRDefault="005E499A" w:rsidP="00C57166">
            <w:pPr>
              <w:jc w:val="center"/>
              <w:rPr>
                <w:b/>
                <w:sz w:val="18"/>
                <w:szCs w:val="18"/>
              </w:rPr>
            </w:pPr>
            <w:r w:rsidRPr="00CF4D1D">
              <w:rPr>
                <w:b/>
                <w:sz w:val="18"/>
                <w:szCs w:val="18"/>
              </w:rPr>
              <w:t>2026-2032</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center"/>
              <w:rPr>
                <w:b/>
                <w:sz w:val="18"/>
                <w:szCs w:val="18"/>
              </w:rPr>
            </w:pPr>
            <w:r w:rsidRPr="00CF4D1D">
              <w:rPr>
                <w:b/>
                <w:sz w:val="18"/>
                <w:szCs w:val="18"/>
              </w:rPr>
              <w:t>1. ПРОМЫШЛЕННОЕ ПРОИЗВОДСТВО</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sz w:val="18"/>
                <w:szCs w:val="18"/>
              </w:rPr>
            </w:pPr>
            <w:r w:rsidRPr="00CF4D1D">
              <w:rPr>
                <w:b/>
                <w:sz w:val="18"/>
                <w:szCs w:val="18"/>
              </w:rPr>
              <w:t>1.1 Индекс промышленного производства, в % к предыдущему году (в действующих ценах)</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83,6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92,5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100,3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99,4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105,6</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102,9</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tcPr>
          <w:p w:rsidR="005E499A" w:rsidRPr="00CF4D1D" w:rsidRDefault="005E499A" w:rsidP="00C57166">
            <w:pPr>
              <w:jc w:val="both"/>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86,5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100,9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103,3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107,5</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104,8</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tcPr>
          <w:p w:rsidR="005E499A" w:rsidRPr="00CF4D1D" w:rsidRDefault="005E499A" w:rsidP="00C57166">
            <w:pPr>
              <w:jc w:val="both"/>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86,5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102,2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108,6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113,3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111,1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105,6</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b/>
                <w:sz w:val="18"/>
                <w:szCs w:val="18"/>
              </w:rPr>
            </w:pPr>
            <w:r w:rsidRPr="00CF4D1D">
              <w:rPr>
                <w:b/>
                <w:sz w:val="18"/>
                <w:szCs w:val="18"/>
              </w:rPr>
              <w:t>1.2 Объем п</w:t>
            </w:r>
            <w:r w:rsidR="00531C09">
              <w:rPr>
                <w:b/>
                <w:sz w:val="18"/>
                <w:szCs w:val="18"/>
              </w:rPr>
              <w:t>ромышленного производства, млрд</w:t>
            </w:r>
            <w:r w:rsidRPr="00CF4D1D">
              <w:rPr>
                <w:b/>
                <w:sz w:val="18"/>
                <w:szCs w:val="18"/>
              </w:rPr>
              <w:t xml:space="preserve"> рублей (в действующих ценах)</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tcPr>
          <w:p w:rsidR="005E499A" w:rsidRPr="00CF4D1D" w:rsidRDefault="005E499A" w:rsidP="00C57166">
            <w:pPr>
              <w:jc w:val="both"/>
              <w:rPr>
                <w:sz w:val="18"/>
                <w:szCs w:val="18"/>
              </w:rPr>
            </w:pPr>
            <w:r w:rsidRPr="00CF4D1D">
              <w:rPr>
                <w:sz w:val="18"/>
                <w:szCs w:val="18"/>
              </w:rPr>
              <w:t>92,6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77,4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71,6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71,9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71,4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74,7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88,7</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93,2</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tcPr>
          <w:p w:rsidR="005E499A" w:rsidRPr="00CF4D1D" w:rsidRDefault="005E499A" w:rsidP="00C57166">
            <w:pPr>
              <w:jc w:val="both"/>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80,1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80,8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84,1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86,9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93,1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117,0</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125,2</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tcPr>
          <w:p w:rsidR="005E499A" w:rsidRPr="00CF4D1D" w:rsidRDefault="005E499A" w:rsidP="00C57166">
            <w:pPr>
              <w:jc w:val="both"/>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80,1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81,8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88,9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95,4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108,0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153,1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167,4</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center"/>
              <w:rPr>
                <w:b/>
                <w:sz w:val="18"/>
                <w:szCs w:val="18"/>
              </w:rPr>
            </w:pPr>
            <w:r w:rsidRPr="00CF4D1D">
              <w:rPr>
                <w:b/>
                <w:sz w:val="18"/>
                <w:szCs w:val="18"/>
              </w:rPr>
              <w:t>2. ИНВЕСТИЦИОННАЯ АКТИВНОСТЬ</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sz w:val="18"/>
                <w:szCs w:val="18"/>
              </w:rPr>
            </w:pPr>
            <w:r w:rsidRPr="00CF4D1D">
              <w:rPr>
                <w:b/>
                <w:sz w:val="18"/>
                <w:szCs w:val="18"/>
              </w:rPr>
              <w:t>2.1 Инвестиции в основной капитал, в % к предыдущему году (в действующих ценах)</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sz w:val="18"/>
                <w:szCs w:val="18"/>
              </w:rPr>
            </w:pPr>
            <w:r w:rsidRPr="00CF4D1D">
              <w:rPr>
                <w:sz w:val="18"/>
                <w:szCs w:val="18"/>
              </w:rPr>
              <w:t>85,1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89,1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101,2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97,9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103,3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105,2</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102,7</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tcPr>
          <w:p w:rsidR="005E499A" w:rsidRPr="00CF4D1D" w:rsidRDefault="005E499A" w:rsidP="00C57166">
            <w:pPr>
              <w:jc w:val="both"/>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99,3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102,2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109,6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107,2</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104,5</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tcPr>
          <w:p w:rsidR="005E499A" w:rsidRPr="00CF4D1D" w:rsidRDefault="005E499A" w:rsidP="00C57166">
            <w:pPr>
              <w:jc w:val="both"/>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99,3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109,6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110,7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119,8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109,6</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105,1</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color w:val="000000"/>
                <w:sz w:val="18"/>
                <w:szCs w:val="18"/>
              </w:rPr>
            </w:pPr>
            <w:r w:rsidRPr="00CF4D1D">
              <w:rPr>
                <w:b/>
                <w:sz w:val="18"/>
                <w:szCs w:val="18"/>
              </w:rPr>
              <w:t>2.2 Инве</w:t>
            </w:r>
            <w:r w:rsidR="00531C09">
              <w:rPr>
                <w:b/>
                <w:sz w:val="18"/>
                <w:szCs w:val="18"/>
              </w:rPr>
              <w:t>стиции в основной капитал, млрд</w:t>
            </w:r>
            <w:r w:rsidRPr="00CF4D1D">
              <w:rPr>
                <w:b/>
                <w:sz w:val="18"/>
                <w:szCs w:val="18"/>
              </w:rPr>
              <w:t xml:space="preserve"> рублей (в действующих ценах)</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tcPr>
          <w:p w:rsidR="005E499A" w:rsidRPr="00CF4D1D" w:rsidRDefault="005E499A" w:rsidP="00C57166">
            <w:pPr>
              <w:jc w:val="center"/>
              <w:rPr>
                <w:sz w:val="18"/>
                <w:szCs w:val="18"/>
              </w:rPr>
            </w:pPr>
            <w:r w:rsidRPr="00CF4D1D">
              <w:rPr>
                <w:sz w:val="18"/>
                <w:szCs w:val="18"/>
              </w:rPr>
              <w:t>20,1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17,9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18,1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17,7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18,34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19,79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28,4</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tcPr>
          <w:p w:rsidR="005E499A" w:rsidRPr="00CF4D1D" w:rsidRDefault="005E499A" w:rsidP="00C57166">
            <w:pPr>
              <w:jc w:val="both"/>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20,0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20,9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21,4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22,7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30,8</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42,2</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tcPr>
          <w:p w:rsidR="005E499A" w:rsidRPr="00CF4D1D" w:rsidRDefault="005E499A" w:rsidP="00C57166">
            <w:pPr>
              <w:jc w:val="both"/>
              <w:rPr>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20,0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21,9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30,8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40,9</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59,8</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center"/>
              <w:rPr>
                <w:b/>
                <w:sz w:val="18"/>
                <w:szCs w:val="18"/>
              </w:rPr>
            </w:pPr>
            <w:r w:rsidRPr="00CF4D1D">
              <w:rPr>
                <w:b/>
                <w:sz w:val="18"/>
                <w:szCs w:val="18"/>
              </w:rPr>
              <w:t>3. ОБЪЕМ ВЫПУСКА ПРОДУКЦИИ</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sz w:val="18"/>
                <w:szCs w:val="18"/>
              </w:rPr>
            </w:pPr>
            <w:r w:rsidRPr="00CF4D1D">
              <w:rPr>
                <w:b/>
                <w:sz w:val="18"/>
                <w:szCs w:val="18"/>
              </w:rPr>
              <w:t>3.1 Оборот предприятий и организаций всех форм собственности, в % к предыдущему году (в действующих ценах)</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110,3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97,8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101,6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107,2</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106,1</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99,0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108,0</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106,9</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lastRenderedPageBreak/>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99,0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108,5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108,0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110,5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109,6</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107,2</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color w:val="000000"/>
                <w:sz w:val="18"/>
                <w:szCs w:val="18"/>
              </w:rPr>
            </w:pPr>
            <w:r w:rsidRPr="00CF4D1D">
              <w:rPr>
                <w:b/>
                <w:sz w:val="18"/>
                <w:szCs w:val="18"/>
              </w:rPr>
              <w:t>3.2 Оборот предприятий и организаций всех форм собственности, м</w:t>
            </w:r>
            <w:r w:rsidR="00531C09">
              <w:rPr>
                <w:b/>
                <w:sz w:val="18"/>
                <w:szCs w:val="18"/>
              </w:rPr>
              <w:t>лрд</w:t>
            </w:r>
            <w:r w:rsidRPr="00CF4D1D">
              <w:rPr>
                <w:b/>
                <w:sz w:val="18"/>
                <w:szCs w:val="18"/>
              </w:rPr>
              <w:t xml:space="preserve"> рублей (в действующих ценах)</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144,3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141,1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143,3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150,4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157,2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167,9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208,4</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304,0</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142,8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150,2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160,2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170,1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183,5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233,4</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356,6</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142,8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151,1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163,9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176,9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195,6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262,1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414,1</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center"/>
              <w:rPr>
                <w:b/>
                <w:sz w:val="18"/>
                <w:szCs w:val="18"/>
              </w:rPr>
            </w:pPr>
            <w:r w:rsidRPr="00CF4D1D">
              <w:rPr>
                <w:b/>
                <w:sz w:val="18"/>
                <w:szCs w:val="18"/>
              </w:rPr>
              <w:t>4. МАЛОЕ И СРЕДНЕЕ ПРЕДПРИНИМАТЕЛЬСТВО</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sz w:val="18"/>
                <w:szCs w:val="18"/>
              </w:rPr>
            </w:pPr>
            <w:r w:rsidRPr="00CF4D1D">
              <w:rPr>
                <w:b/>
                <w:sz w:val="18"/>
                <w:szCs w:val="18"/>
              </w:rPr>
              <w:t>4.1 Количество субъектов малого и среднего предпринимательства, ед.</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10415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10431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10482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10584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10682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10816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11255</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12096</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10432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10545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10681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10813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10973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11482</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12474</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10432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10554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10720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10880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11084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11696</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12778</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color w:val="000000"/>
                <w:sz w:val="18"/>
                <w:szCs w:val="18"/>
              </w:rPr>
            </w:pPr>
            <w:r w:rsidRPr="00CF4D1D">
              <w:rPr>
                <w:b/>
                <w:sz w:val="18"/>
                <w:szCs w:val="18"/>
              </w:rPr>
              <w:t>4.2 Общая численность работающих в малом бизнесе (на малых предприятиях, зарегистрированных индивидуальных предпринимателей и по найму), человек</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39100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39168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39358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39744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40111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40614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42263</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45420</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39173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39595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40106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40602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41202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43116</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46842</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39173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39629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40254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40856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41621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43917</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47982</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center"/>
              <w:rPr>
                <w:b/>
                <w:sz w:val="18"/>
                <w:szCs w:val="18"/>
              </w:rPr>
            </w:pPr>
            <w:r w:rsidRPr="00CF4D1D">
              <w:rPr>
                <w:b/>
                <w:sz w:val="18"/>
                <w:szCs w:val="18"/>
              </w:rPr>
              <w:t>5. ДОХОДНАЯ БАЗА</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b/>
                <w:sz w:val="18"/>
                <w:szCs w:val="18"/>
              </w:rPr>
            </w:pPr>
            <w:r w:rsidRPr="00CF4D1D">
              <w:rPr>
                <w:b/>
                <w:sz w:val="18"/>
                <w:szCs w:val="18"/>
              </w:rPr>
              <w:t xml:space="preserve">5.1 Налоговые </w:t>
            </w:r>
            <w:r w:rsidR="00531C09">
              <w:rPr>
                <w:b/>
                <w:sz w:val="18"/>
                <w:szCs w:val="18"/>
              </w:rPr>
              <w:t>доходы в действующих ценах, млн</w:t>
            </w:r>
            <w:r w:rsidRPr="00CF4D1D">
              <w:rPr>
                <w:b/>
                <w:sz w:val="18"/>
                <w:szCs w:val="18"/>
              </w:rPr>
              <w:t xml:space="preserve"> рублей</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2439,5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2542,1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2581,7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2673,4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2766,4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2894,0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3330,1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4179,2</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2543,2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2642,0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2771,4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2900,6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3056,6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3570,7</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4590,9</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2543,2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2650,6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2809,9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2969,2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3170,6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3798,7</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4928,3</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color w:val="000000"/>
                <w:sz w:val="18"/>
                <w:szCs w:val="18"/>
              </w:rPr>
            </w:pPr>
            <w:r w:rsidRPr="00CF4D1D">
              <w:rPr>
                <w:b/>
                <w:sz w:val="18"/>
                <w:szCs w:val="18"/>
              </w:rPr>
              <w:t xml:space="preserve">5.2 Неналоговые </w:t>
            </w:r>
            <w:r w:rsidR="00531C09">
              <w:rPr>
                <w:b/>
                <w:sz w:val="18"/>
                <w:szCs w:val="18"/>
              </w:rPr>
              <w:t>доходы в действующих ценах, млн</w:t>
            </w:r>
            <w:r w:rsidRPr="00CF4D1D">
              <w:rPr>
                <w:b/>
                <w:sz w:val="18"/>
                <w:szCs w:val="18"/>
              </w:rPr>
              <w:t xml:space="preserve"> рублей</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1160,7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1209,7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1228,6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1272,2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1316,5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1377,2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1584,7</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1988,8</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1210,3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1257,3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1318,9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1380,3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1454,5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1699,2</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2184,7</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1210,3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1261,4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1337,2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1413,0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1508,8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1807,7</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2345,3</w:t>
            </w:r>
          </w:p>
        </w:tc>
      </w:tr>
      <w:tr w:rsidR="005E499A" w:rsidRPr="00CF4D1D" w:rsidTr="00C57166">
        <w:trPr>
          <w:trHeight w:val="20"/>
          <w:jc w:val="center"/>
        </w:trPr>
        <w:tc>
          <w:tcPr>
            <w:tcW w:w="5000" w:type="pct"/>
            <w:gridSpan w:val="9"/>
            <w:shd w:val="clear" w:color="auto" w:fill="auto"/>
          </w:tcPr>
          <w:p w:rsidR="005E499A" w:rsidRPr="00CF4D1D" w:rsidRDefault="005E499A" w:rsidP="00531C09">
            <w:pPr>
              <w:jc w:val="both"/>
              <w:rPr>
                <w:b/>
                <w:sz w:val="18"/>
                <w:szCs w:val="18"/>
              </w:rPr>
            </w:pPr>
            <w:r w:rsidRPr="00CF4D1D">
              <w:rPr>
                <w:b/>
                <w:sz w:val="18"/>
                <w:szCs w:val="18"/>
              </w:rPr>
              <w:t>5.3 Налоговые доходы в сопоставимых ценах, млн рублей</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2439,5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2425,7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2342,8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2322,2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2309,9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2333,8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2449,6</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2667,5</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2426,7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2397,5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2407,4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2422,0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2464,9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2625,9</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2929,4</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2426,7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2405,3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2440,8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2479,2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2556,9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2792,9</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3144,7</w:t>
            </w:r>
          </w:p>
        </w:tc>
      </w:tr>
      <w:tr w:rsidR="005E499A" w:rsidRPr="00CF4D1D" w:rsidTr="00C57166">
        <w:trPr>
          <w:trHeight w:val="20"/>
          <w:jc w:val="center"/>
        </w:trPr>
        <w:tc>
          <w:tcPr>
            <w:tcW w:w="5000" w:type="pct"/>
            <w:gridSpan w:val="9"/>
            <w:shd w:val="clear" w:color="auto" w:fill="auto"/>
          </w:tcPr>
          <w:p w:rsidR="005E499A" w:rsidRPr="00CF4D1D" w:rsidRDefault="005E499A" w:rsidP="00531C09">
            <w:pPr>
              <w:jc w:val="both"/>
              <w:rPr>
                <w:b/>
                <w:sz w:val="18"/>
                <w:szCs w:val="18"/>
              </w:rPr>
            </w:pPr>
            <w:r w:rsidRPr="00CF4D1D">
              <w:rPr>
                <w:b/>
                <w:sz w:val="18"/>
                <w:szCs w:val="18"/>
              </w:rPr>
              <w:t>5.4 Неналоговые доходы в сопоставимых ценах, млн рублей</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1160,7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1154,3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1114,9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1105,1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1099,2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1110,6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1165,7</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1269,4</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1154,8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1140,9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1145,6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1152,6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1173,0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1249,6</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1394,0</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1154,8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1144,6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1161,5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1179,8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1216,7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1329,1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1496,5</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center"/>
              <w:rPr>
                <w:b/>
                <w:sz w:val="18"/>
                <w:szCs w:val="18"/>
              </w:rPr>
            </w:pPr>
            <w:r w:rsidRPr="00CF4D1D">
              <w:rPr>
                <w:b/>
                <w:sz w:val="18"/>
                <w:szCs w:val="18"/>
              </w:rPr>
              <w:t>6. УРОВЕНЬ ЖИЗНИ НАСЕЛЕНИЯ</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color w:val="000000"/>
                <w:sz w:val="18"/>
                <w:szCs w:val="18"/>
              </w:rPr>
            </w:pPr>
            <w:r w:rsidRPr="00CF4D1D">
              <w:rPr>
                <w:b/>
                <w:sz w:val="18"/>
                <w:szCs w:val="18"/>
              </w:rPr>
              <w:t>6.1 Среднемесячная номинальная заработная плата, начисленная работникам, рублей (в действующих ценах)</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38463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38782,9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39678,7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41497,9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43228,6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45602,2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53380,4</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68273,1</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38803,0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40797,5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43205,9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45546,2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48376,7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57405,5</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74978,9</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38803,0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40957,8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43904,6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46742,5</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50354,6</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61183,1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80357,9</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color w:val="000000"/>
                <w:sz w:val="18"/>
                <w:szCs w:val="18"/>
              </w:rPr>
            </w:pPr>
            <w:r w:rsidRPr="00CF4D1D">
              <w:rPr>
                <w:b/>
                <w:sz w:val="18"/>
                <w:szCs w:val="18"/>
              </w:rPr>
              <w:t>6.2 Соотношени</w:t>
            </w:r>
            <w:r w:rsidR="00CF3425">
              <w:rPr>
                <w:b/>
                <w:sz w:val="18"/>
                <w:szCs w:val="18"/>
              </w:rPr>
              <w:t xml:space="preserve">е уровня заработной платы городов Комсомольск-на-Амуре и </w:t>
            </w:r>
            <w:r w:rsidRPr="00CF4D1D">
              <w:rPr>
                <w:b/>
                <w:sz w:val="18"/>
                <w:szCs w:val="18"/>
              </w:rPr>
              <w:t>Хабаровск</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0,83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0,77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0,77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0,78</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0,79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0,84</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0,94</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0,91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1,03</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0,82</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0,84</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0,87</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0,97</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1,10</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center"/>
              <w:rPr>
                <w:b/>
                <w:sz w:val="18"/>
                <w:szCs w:val="18"/>
              </w:rPr>
            </w:pPr>
            <w:r w:rsidRPr="00CF4D1D">
              <w:rPr>
                <w:b/>
                <w:sz w:val="18"/>
                <w:szCs w:val="18"/>
              </w:rPr>
              <w:t>7. ДЕМОГРАФИЧЕСКОЕ РАЗВИТИЕ</w:t>
            </w:r>
          </w:p>
        </w:tc>
      </w:tr>
      <w:tr w:rsidR="005E499A" w:rsidRPr="00CF4D1D" w:rsidTr="00C57166">
        <w:trPr>
          <w:trHeight w:val="20"/>
          <w:jc w:val="center"/>
        </w:trPr>
        <w:tc>
          <w:tcPr>
            <w:tcW w:w="5000" w:type="pct"/>
            <w:gridSpan w:val="9"/>
            <w:shd w:val="clear" w:color="auto" w:fill="auto"/>
          </w:tcPr>
          <w:p w:rsidR="005E499A" w:rsidRPr="00CF4D1D" w:rsidRDefault="005E499A" w:rsidP="00C57166">
            <w:pPr>
              <w:jc w:val="both"/>
              <w:rPr>
                <w:color w:val="000000"/>
                <w:sz w:val="18"/>
                <w:szCs w:val="18"/>
              </w:rPr>
            </w:pPr>
            <w:r w:rsidRPr="00CF4D1D">
              <w:rPr>
                <w:b/>
                <w:sz w:val="18"/>
                <w:szCs w:val="18"/>
              </w:rPr>
              <w:t>7.1 Численность населения, тыс. человек (на начало года)</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Пессимистический</w:t>
            </w:r>
          </w:p>
        </w:tc>
        <w:tc>
          <w:tcPr>
            <w:tcW w:w="444" w:type="pct"/>
            <w:vMerge w:val="restart"/>
            <w:shd w:val="clear" w:color="auto" w:fill="auto"/>
            <w:vAlign w:val="center"/>
          </w:tcPr>
          <w:p w:rsidR="005E499A" w:rsidRPr="00CF4D1D" w:rsidRDefault="005E499A" w:rsidP="00C57166">
            <w:pPr>
              <w:jc w:val="center"/>
              <w:rPr>
                <w:color w:val="000000"/>
                <w:sz w:val="18"/>
                <w:szCs w:val="18"/>
              </w:rPr>
            </w:pPr>
            <w:r w:rsidRPr="00CF4D1D">
              <w:rPr>
                <w:color w:val="000000"/>
                <w:sz w:val="18"/>
                <w:szCs w:val="18"/>
              </w:rPr>
              <w:t>251,3</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249</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251</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254</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Базовый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253</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257</w:t>
            </w:r>
          </w:p>
        </w:tc>
      </w:tr>
      <w:tr w:rsidR="005E499A" w:rsidRPr="00CF4D1D" w:rsidTr="00C57166">
        <w:trPr>
          <w:trHeight w:val="20"/>
          <w:jc w:val="center"/>
        </w:trPr>
        <w:tc>
          <w:tcPr>
            <w:tcW w:w="1015" w:type="pct"/>
            <w:shd w:val="clear" w:color="auto" w:fill="auto"/>
          </w:tcPr>
          <w:p w:rsidR="005E499A" w:rsidRPr="00CF4D1D" w:rsidRDefault="005E499A" w:rsidP="00C57166">
            <w:pPr>
              <w:jc w:val="both"/>
              <w:rPr>
                <w:sz w:val="18"/>
                <w:szCs w:val="18"/>
              </w:rPr>
            </w:pPr>
            <w:r w:rsidRPr="00CF4D1D">
              <w:rPr>
                <w:sz w:val="18"/>
                <w:szCs w:val="18"/>
              </w:rPr>
              <w:t>Оптимистический</w:t>
            </w:r>
          </w:p>
        </w:tc>
        <w:tc>
          <w:tcPr>
            <w:tcW w:w="444" w:type="pct"/>
            <w:vMerge/>
            <w:shd w:val="clear" w:color="auto" w:fill="auto"/>
            <w:vAlign w:val="center"/>
          </w:tcPr>
          <w:p w:rsidR="005E499A" w:rsidRPr="00CF4D1D" w:rsidRDefault="005E499A" w:rsidP="00C57166">
            <w:pPr>
              <w:jc w:val="center"/>
              <w:rPr>
                <w:color w:val="000000"/>
                <w:sz w:val="18"/>
                <w:szCs w:val="18"/>
              </w:rPr>
            </w:pP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250</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251</w:t>
            </w:r>
          </w:p>
        </w:tc>
        <w:tc>
          <w:tcPr>
            <w:tcW w:w="50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254</w:t>
            </w:r>
          </w:p>
        </w:tc>
        <w:tc>
          <w:tcPr>
            <w:tcW w:w="523" w:type="pct"/>
            <w:shd w:val="clear" w:color="auto" w:fill="auto"/>
            <w:vAlign w:val="bottom"/>
          </w:tcPr>
          <w:p w:rsidR="005E499A" w:rsidRPr="00CF4D1D" w:rsidRDefault="005E499A" w:rsidP="00C57166">
            <w:pPr>
              <w:jc w:val="right"/>
              <w:rPr>
                <w:color w:val="000000"/>
                <w:sz w:val="18"/>
                <w:szCs w:val="18"/>
              </w:rPr>
            </w:pPr>
            <w:r w:rsidRPr="00CF4D1D">
              <w:rPr>
                <w:color w:val="000000"/>
                <w:sz w:val="18"/>
                <w:szCs w:val="18"/>
              </w:rPr>
              <w:t>259</w:t>
            </w:r>
          </w:p>
        </w:tc>
      </w:tr>
    </w:tbl>
    <w:p w:rsidR="005E499A" w:rsidRDefault="005E499A" w:rsidP="005E499A">
      <w:pPr>
        <w:tabs>
          <w:tab w:val="left" w:pos="9923"/>
        </w:tabs>
        <w:jc w:val="both"/>
      </w:pPr>
    </w:p>
    <w:p w:rsidR="005E499A" w:rsidRPr="000F6B06" w:rsidRDefault="005E499A" w:rsidP="005E499A">
      <w:pPr>
        <w:ind w:firstLine="709"/>
        <w:jc w:val="both"/>
      </w:pPr>
      <w:r w:rsidRPr="000F6B06">
        <w:t xml:space="preserve">Графическая интерпретация прогностических параметров развития социально-экономической среды г. Комсомольска-на-Амуре представлена на рисунках </w:t>
      </w:r>
      <w:r w:rsidR="00CF3425">
        <w:t>9</w:t>
      </w:r>
      <w:r w:rsidRPr="000F6B06">
        <w:t>-</w:t>
      </w:r>
      <w:r w:rsidR="00CF3425">
        <w:t>20</w:t>
      </w:r>
      <w:r w:rsidRPr="000F6B06">
        <w:t>.</w:t>
      </w:r>
    </w:p>
    <w:p w:rsidR="005E499A" w:rsidRPr="000F6B06" w:rsidRDefault="005E499A" w:rsidP="005E499A">
      <w:pPr>
        <w:jc w:val="center"/>
        <w:rPr>
          <w:b/>
        </w:rPr>
      </w:pPr>
      <w:r w:rsidRPr="000F6B06">
        <w:rPr>
          <w:noProof/>
        </w:rPr>
        <w:lastRenderedPageBreak/>
        <w:drawing>
          <wp:inline distT="0" distB="0" distL="0" distR="0" wp14:anchorId="1C435ED4" wp14:editId="5F999A72">
            <wp:extent cx="5819775" cy="27432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499A" w:rsidRPr="000F6B06" w:rsidRDefault="005E499A" w:rsidP="005E499A">
      <w:pPr>
        <w:tabs>
          <w:tab w:val="left" w:pos="9923"/>
        </w:tabs>
        <w:jc w:val="center"/>
      </w:pPr>
      <w:r w:rsidRPr="000F6B06">
        <w:t xml:space="preserve">Рисунок </w:t>
      </w:r>
      <w:r w:rsidR="00CF3425">
        <w:t>9</w:t>
      </w:r>
      <w:r w:rsidRPr="000F6B06">
        <w:t xml:space="preserve"> – Объем промышленного производства, млрд рублей (в действующих ценах)</w:t>
      </w:r>
    </w:p>
    <w:p w:rsidR="005E499A" w:rsidRPr="000F6B06" w:rsidRDefault="005E499A" w:rsidP="005E499A">
      <w:pPr>
        <w:tabs>
          <w:tab w:val="left" w:pos="9923"/>
        </w:tabs>
        <w:jc w:val="center"/>
      </w:pPr>
    </w:p>
    <w:p w:rsidR="005E499A" w:rsidRPr="000F6B06" w:rsidRDefault="005E499A" w:rsidP="005E499A">
      <w:pPr>
        <w:tabs>
          <w:tab w:val="left" w:pos="9923"/>
        </w:tabs>
        <w:jc w:val="center"/>
      </w:pPr>
    </w:p>
    <w:p w:rsidR="005E499A" w:rsidRPr="000F6B06" w:rsidRDefault="005E499A" w:rsidP="005E499A">
      <w:pPr>
        <w:tabs>
          <w:tab w:val="left" w:pos="9923"/>
        </w:tabs>
        <w:jc w:val="center"/>
      </w:pPr>
      <w:r w:rsidRPr="000F6B06">
        <w:rPr>
          <w:noProof/>
        </w:rPr>
        <w:drawing>
          <wp:inline distT="0" distB="0" distL="0" distR="0" wp14:anchorId="22C6E06E" wp14:editId="429CADB5">
            <wp:extent cx="5610225" cy="29432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499A" w:rsidRPr="000F6B06" w:rsidRDefault="005E499A" w:rsidP="005E499A">
      <w:pPr>
        <w:tabs>
          <w:tab w:val="left" w:pos="9923"/>
        </w:tabs>
        <w:jc w:val="center"/>
      </w:pPr>
      <w:r w:rsidRPr="000F6B06">
        <w:t xml:space="preserve">Рисунок </w:t>
      </w:r>
      <w:r w:rsidR="00CF3425">
        <w:t>10</w:t>
      </w:r>
      <w:r w:rsidRPr="000F6B06">
        <w:t xml:space="preserve"> - Инве</w:t>
      </w:r>
      <w:r w:rsidR="00CF3425">
        <w:t>стиции в основной капитал, млрд</w:t>
      </w:r>
      <w:r w:rsidRPr="000F6B06">
        <w:t xml:space="preserve"> рублей (в действующих ценах)</w:t>
      </w:r>
    </w:p>
    <w:p w:rsidR="005E499A" w:rsidRPr="000F6B06" w:rsidRDefault="005E499A" w:rsidP="005E499A">
      <w:pPr>
        <w:tabs>
          <w:tab w:val="left" w:pos="9923"/>
        </w:tabs>
        <w:jc w:val="center"/>
      </w:pPr>
    </w:p>
    <w:p w:rsidR="005E499A" w:rsidRPr="000F6B06" w:rsidRDefault="005E499A" w:rsidP="005E499A">
      <w:pPr>
        <w:tabs>
          <w:tab w:val="left" w:pos="9923"/>
        </w:tabs>
        <w:jc w:val="center"/>
      </w:pPr>
    </w:p>
    <w:p w:rsidR="005E499A" w:rsidRPr="000F6B06" w:rsidRDefault="005E499A" w:rsidP="005E499A">
      <w:pPr>
        <w:tabs>
          <w:tab w:val="left" w:pos="9923"/>
        </w:tabs>
        <w:jc w:val="center"/>
      </w:pPr>
    </w:p>
    <w:p w:rsidR="005E499A" w:rsidRPr="000F6B06" w:rsidRDefault="005E499A" w:rsidP="005E499A">
      <w:pPr>
        <w:jc w:val="center"/>
        <w:rPr>
          <w:rFonts w:eastAsiaTheme="majorEastAsia"/>
          <w:bCs/>
          <w:color w:val="000000"/>
          <w:kern w:val="24"/>
        </w:rPr>
      </w:pPr>
    </w:p>
    <w:p w:rsidR="005E499A" w:rsidRPr="000F6B06" w:rsidRDefault="005E499A" w:rsidP="005E499A">
      <w:pPr>
        <w:jc w:val="center"/>
        <w:rPr>
          <w:rFonts w:eastAsiaTheme="majorEastAsia"/>
          <w:bCs/>
          <w:color w:val="000000"/>
          <w:kern w:val="24"/>
        </w:rPr>
      </w:pPr>
    </w:p>
    <w:p w:rsidR="005E499A" w:rsidRPr="000F6B06" w:rsidRDefault="005E499A" w:rsidP="005E499A">
      <w:pPr>
        <w:jc w:val="center"/>
        <w:rPr>
          <w:rFonts w:eastAsiaTheme="majorEastAsia"/>
          <w:bCs/>
          <w:color w:val="000000"/>
          <w:kern w:val="24"/>
        </w:rPr>
      </w:pPr>
      <w:r w:rsidRPr="000F6B06">
        <w:rPr>
          <w:noProof/>
        </w:rPr>
        <w:lastRenderedPageBreak/>
        <w:drawing>
          <wp:inline distT="0" distB="0" distL="0" distR="0" wp14:anchorId="0FC0D91D" wp14:editId="7455F7A3">
            <wp:extent cx="5619750" cy="2724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499A" w:rsidRPr="000F6B06" w:rsidRDefault="005E499A" w:rsidP="005E499A">
      <w:pPr>
        <w:jc w:val="center"/>
      </w:pPr>
      <w:r w:rsidRPr="000F6B06">
        <w:rPr>
          <w:rFonts w:eastAsiaTheme="majorEastAsia"/>
          <w:bCs/>
          <w:color w:val="000000"/>
          <w:kern w:val="24"/>
        </w:rPr>
        <w:t>Рисунок 1</w:t>
      </w:r>
      <w:r w:rsidR="00CF3425">
        <w:rPr>
          <w:rFonts w:eastAsiaTheme="majorEastAsia"/>
          <w:bCs/>
          <w:color w:val="000000"/>
          <w:kern w:val="24"/>
        </w:rPr>
        <w:t>1</w:t>
      </w:r>
      <w:r w:rsidRPr="000F6B06">
        <w:rPr>
          <w:rFonts w:eastAsiaTheme="majorEastAsia"/>
          <w:bCs/>
          <w:color w:val="000000"/>
          <w:kern w:val="24"/>
        </w:rPr>
        <w:t xml:space="preserve"> - Инве</w:t>
      </w:r>
      <w:r w:rsidR="00CF3425">
        <w:rPr>
          <w:rFonts w:eastAsiaTheme="majorEastAsia"/>
          <w:bCs/>
          <w:color w:val="000000"/>
          <w:kern w:val="24"/>
        </w:rPr>
        <w:t>стиции в основной капитал, млрд</w:t>
      </w:r>
      <w:r w:rsidRPr="000F6B06">
        <w:rPr>
          <w:rFonts w:eastAsiaTheme="majorEastAsia"/>
          <w:bCs/>
          <w:color w:val="000000"/>
          <w:kern w:val="24"/>
        </w:rPr>
        <w:t xml:space="preserve"> рублей (в ценах 2015 года)</w:t>
      </w:r>
    </w:p>
    <w:p w:rsidR="005E499A" w:rsidRPr="000F6B06" w:rsidRDefault="005E499A" w:rsidP="005E499A">
      <w:pPr>
        <w:tabs>
          <w:tab w:val="left" w:pos="9923"/>
        </w:tabs>
        <w:jc w:val="center"/>
      </w:pPr>
    </w:p>
    <w:p w:rsidR="005E499A" w:rsidRPr="000F6B06" w:rsidRDefault="005E499A" w:rsidP="005E499A">
      <w:pPr>
        <w:tabs>
          <w:tab w:val="left" w:pos="9923"/>
        </w:tabs>
        <w:jc w:val="both"/>
      </w:pPr>
      <w:r w:rsidRPr="000F6B06">
        <w:rPr>
          <w:noProof/>
        </w:rPr>
        <w:drawing>
          <wp:inline distT="0" distB="0" distL="0" distR="0" wp14:anchorId="210A1AB5" wp14:editId="1BAF5A36">
            <wp:extent cx="5705475" cy="274320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E499A" w:rsidRPr="000F6B06" w:rsidRDefault="005E499A" w:rsidP="005E499A">
      <w:pPr>
        <w:tabs>
          <w:tab w:val="left" w:pos="9923"/>
        </w:tabs>
        <w:jc w:val="center"/>
      </w:pPr>
      <w:r w:rsidRPr="000F6B06">
        <w:t>Рисунок 1</w:t>
      </w:r>
      <w:r w:rsidR="00CF3425">
        <w:t>2</w:t>
      </w:r>
      <w:r w:rsidRPr="000F6B06">
        <w:t xml:space="preserve"> - Оборот предприятий и организаций всех форм собственности, млрд рублей (в действующих ценах)</w:t>
      </w:r>
    </w:p>
    <w:p w:rsidR="005E499A" w:rsidRPr="000F6B06" w:rsidRDefault="005E499A" w:rsidP="005E499A">
      <w:pPr>
        <w:tabs>
          <w:tab w:val="left" w:pos="9923"/>
        </w:tabs>
        <w:jc w:val="center"/>
      </w:pPr>
    </w:p>
    <w:p w:rsidR="005E499A" w:rsidRPr="000F6B06" w:rsidRDefault="005E499A" w:rsidP="005E499A">
      <w:pPr>
        <w:tabs>
          <w:tab w:val="left" w:pos="9923"/>
        </w:tabs>
        <w:jc w:val="center"/>
      </w:pPr>
    </w:p>
    <w:p w:rsidR="005E499A" w:rsidRPr="000F6B06" w:rsidRDefault="005E499A" w:rsidP="005E499A">
      <w:pPr>
        <w:tabs>
          <w:tab w:val="left" w:pos="9923"/>
        </w:tabs>
        <w:jc w:val="center"/>
      </w:pPr>
    </w:p>
    <w:p w:rsidR="005E499A" w:rsidRPr="000F6B06" w:rsidRDefault="005E499A" w:rsidP="005E499A">
      <w:pPr>
        <w:tabs>
          <w:tab w:val="left" w:pos="9923"/>
        </w:tabs>
        <w:jc w:val="both"/>
      </w:pPr>
      <w:r w:rsidRPr="000F6B06">
        <w:rPr>
          <w:noProof/>
        </w:rPr>
        <w:lastRenderedPageBreak/>
        <w:drawing>
          <wp:inline distT="0" distB="0" distL="0" distR="0" wp14:anchorId="312495E5" wp14:editId="63974895">
            <wp:extent cx="5667375" cy="28860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499A" w:rsidRPr="000F6B06" w:rsidRDefault="00CF3425" w:rsidP="005E499A">
      <w:pPr>
        <w:tabs>
          <w:tab w:val="left" w:pos="9923"/>
        </w:tabs>
        <w:jc w:val="center"/>
      </w:pPr>
      <w:r>
        <w:t>Рисунок 13</w:t>
      </w:r>
      <w:r w:rsidR="005E499A" w:rsidRPr="000F6B06">
        <w:t xml:space="preserve"> - Оборот предприятий и организаций всех форм собственности, млрд рублей (в ценах 2015 года)</w:t>
      </w:r>
    </w:p>
    <w:p w:rsidR="005E499A" w:rsidRPr="000F6B06" w:rsidRDefault="005E499A" w:rsidP="005E499A">
      <w:pPr>
        <w:tabs>
          <w:tab w:val="left" w:pos="9923"/>
        </w:tabs>
        <w:jc w:val="center"/>
        <w:rPr>
          <w:highlight w:val="cyan"/>
        </w:rPr>
      </w:pPr>
    </w:p>
    <w:p w:rsidR="005E499A" w:rsidRPr="000F6B06" w:rsidRDefault="005E499A" w:rsidP="005E499A">
      <w:pPr>
        <w:tabs>
          <w:tab w:val="left" w:pos="9923"/>
        </w:tabs>
        <w:jc w:val="both"/>
      </w:pPr>
      <w:r w:rsidRPr="000F6B06">
        <w:rPr>
          <w:noProof/>
        </w:rPr>
        <w:drawing>
          <wp:inline distT="0" distB="0" distL="0" distR="0" wp14:anchorId="3DC86687" wp14:editId="4C12202F">
            <wp:extent cx="5819775" cy="23717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499A" w:rsidRPr="000F6B06" w:rsidRDefault="005E499A" w:rsidP="005E499A">
      <w:pPr>
        <w:tabs>
          <w:tab w:val="left" w:pos="9923"/>
        </w:tabs>
        <w:jc w:val="center"/>
      </w:pPr>
      <w:r w:rsidRPr="000F6B06">
        <w:t>Рисунок 1</w:t>
      </w:r>
      <w:r w:rsidR="00CF3425">
        <w:t>4</w:t>
      </w:r>
      <w:r w:rsidRPr="000F6B06">
        <w:t xml:space="preserve"> - Количество субъектов малого и среднего предпринимательства, ед.</w:t>
      </w:r>
    </w:p>
    <w:p w:rsidR="005E499A" w:rsidRPr="000F6B06" w:rsidRDefault="005E499A" w:rsidP="005E499A">
      <w:pPr>
        <w:tabs>
          <w:tab w:val="left" w:pos="9923"/>
        </w:tabs>
        <w:jc w:val="center"/>
      </w:pPr>
    </w:p>
    <w:p w:rsidR="005E499A" w:rsidRPr="000F6B06" w:rsidRDefault="005E499A" w:rsidP="005E499A">
      <w:pPr>
        <w:jc w:val="center"/>
        <w:rPr>
          <w:rFonts w:eastAsiaTheme="majorEastAsia"/>
          <w:bCs/>
          <w:color w:val="000000"/>
          <w:kern w:val="24"/>
        </w:rPr>
      </w:pPr>
    </w:p>
    <w:p w:rsidR="005E499A" w:rsidRPr="000F6B06" w:rsidRDefault="005E499A" w:rsidP="005E499A">
      <w:pPr>
        <w:jc w:val="center"/>
        <w:rPr>
          <w:rFonts w:eastAsiaTheme="majorEastAsia"/>
          <w:bCs/>
          <w:color w:val="000000"/>
          <w:kern w:val="24"/>
        </w:rPr>
      </w:pPr>
    </w:p>
    <w:p w:rsidR="005E499A" w:rsidRPr="000F6B06" w:rsidRDefault="005E499A" w:rsidP="005E499A">
      <w:pPr>
        <w:jc w:val="center"/>
        <w:rPr>
          <w:rFonts w:eastAsiaTheme="majorEastAsia"/>
          <w:bCs/>
          <w:color w:val="000000"/>
          <w:kern w:val="24"/>
        </w:rPr>
      </w:pPr>
    </w:p>
    <w:p w:rsidR="005E499A" w:rsidRPr="000F6B06" w:rsidRDefault="005E499A" w:rsidP="005E499A">
      <w:pPr>
        <w:jc w:val="center"/>
        <w:rPr>
          <w:rFonts w:eastAsiaTheme="majorEastAsia"/>
          <w:bCs/>
          <w:color w:val="000000"/>
          <w:kern w:val="24"/>
        </w:rPr>
      </w:pPr>
    </w:p>
    <w:p w:rsidR="005E499A" w:rsidRPr="000F6B06" w:rsidRDefault="005E499A" w:rsidP="005E499A">
      <w:pPr>
        <w:jc w:val="both"/>
        <w:rPr>
          <w:rFonts w:eastAsiaTheme="majorEastAsia"/>
          <w:bCs/>
          <w:color w:val="000000"/>
          <w:kern w:val="24"/>
        </w:rPr>
      </w:pPr>
      <w:r w:rsidRPr="000F6B06">
        <w:rPr>
          <w:noProof/>
        </w:rPr>
        <w:lastRenderedPageBreak/>
        <w:drawing>
          <wp:inline distT="0" distB="0" distL="0" distR="0" wp14:anchorId="6E698E6D" wp14:editId="6289E641">
            <wp:extent cx="577215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499A" w:rsidRPr="000F6B06" w:rsidRDefault="005E499A" w:rsidP="005E499A">
      <w:pPr>
        <w:jc w:val="center"/>
        <w:rPr>
          <w:rFonts w:eastAsiaTheme="majorEastAsia"/>
          <w:bCs/>
          <w:color w:val="000000"/>
          <w:kern w:val="24"/>
        </w:rPr>
      </w:pPr>
      <w:r w:rsidRPr="000F6B06">
        <w:rPr>
          <w:rFonts w:eastAsiaTheme="majorEastAsia"/>
          <w:bCs/>
          <w:color w:val="000000"/>
          <w:kern w:val="24"/>
        </w:rPr>
        <w:t>Рисунок 1</w:t>
      </w:r>
      <w:r w:rsidR="00CF3425">
        <w:rPr>
          <w:rFonts w:eastAsiaTheme="majorEastAsia"/>
          <w:bCs/>
          <w:color w:val="000000"/>
          <w:kern w:val="24"/>
        </w:rPr>
        <w:t>5</w:t>
      </w:r>
      <w:r w:rsidRPr="000F6B06">
        <w:rPr>
          <w:rFonts w:eastAsiaTheme="majorEastAsia"/>
          <w:bCs/>
          <w:color w:val="000000"/>
          <w:kern w:val="24"/>
        </w:rPr>
        <w:t xml:space="preserve"> - Общая численность работающих в малом бизнесе (на малых предприятиях, зарегистрированных индивидуальных предпринимателей и по найму), человек</w:t>
      </w:r>
    </w:p>
    <w:p w:rsidR="005E499A" w:rsidRPr="000F6B06" w:rsidRDefault="005E499A" w:rsidP="005E499A">
      <w:pPr>
        <w:jc w:val="center"/>
        <w:rPr>
          <w:rFonts w:eastAsiaTheme="majorEastAsia"/>
          <w:bCs/>
          <w:color w:val="000000"/>
          <w:kern w:val="24"/>
        </w:rPr>
      </w:pPr>
    </w:p>
    <w:p w:rsidR="005E499A" w:rsidRPr="000F6B06" w:rsidRDefault="005E499A" w:rsidP="005E499A">
      <w:pPr>
        <w:tabs>
          <w:tab w:val="left" w:pos="9923"/>
        </w:tabs>
        <w:jc w:val="center"/>
      </w:pPr>
    </w:p>
    <w:p w:rsidR="005E499A" w:rsidRPr="000F6B06" w:rsidRDefault="005E499A" w:rsidP="005E499A">
      <w:pPr>
        <w:tabs>
          <w:tab w:val="left" w:pos="9923"/>
        </w:tabs>
        <w:jc w:val="both"/>
      </w:pPr>
      <w:r w:rsidRPr="000F6B06">
        <w:rPr>
          <w:noProof/>
        </w:rPr>
        <w:drawing>
          <wp:inline distT="0" distB="0" distL="0" distR="0" wp14:anchorId="5F5332CA" wp14:editId="15D04DCC">
            <wp:extent cx="5876925" cy="27432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499A" w:rsidRPr="000F6B06" w:rsidRDefault="005E499A" w:rsidP="005E499A">
      <w:pPr>
        <w:tabs>
          <w:tab w:val="left" w:pos="9923"/>
        </w:tabs>
        <w:jc w:val="center"/>
      </w:pPr>
      <w:r w:rsidRPr="000F6B06">
        <w:t>Рисунок 16 - Среднемесячная номинальная заработная плата, начисленная работникам, рублей (в действующих ценах)</w:t>
      </w:r>
    </w:p>
    <w:p w:rsidR="005E499A" w:rsidRPr="000F6B06" w:rsidRDefault="005E499A" w:rsidP="005E499A">
      <w:pPr>
        <w:jc w:val="center"/>
        <w:rPr>
          <w:rFonts w:eastAsiaTheme="majorEastAsia"/>
          <w:bCs/>
          <w:color w:val="000000"/>
          <w:kern w:val="24"/>
        </w:rPr>
      </w:pPr>
    </w:p>
    <w:p w:rsidR="005E499A" w:rsidRPr="000F6B06" w:rsidRDefault="005E499A" w:rsidP="005E499A">
      <w:pPr>
        <w:jc w:val="center"/>
        <w:rPr>
          <w:rFonts w:eastAsiaTheme="majorEastAsia"/>
          <w:bCs/>
          <w:color w:val="000000"/>
          <w:kern w:val="24"/>
        </w:rPr>
      </w:pPr>
    </w:p>
    <w:p w:rsidR="005E499A" w:rsidRPr="000F6B06" w:rsidRDefault="005E499A" w:rsidP="005E499A">
      <w:pPr>
        <w:jc w:val="both"/>
        <w:rPr>
          <w:rFonts w:eastAsiaTheme="majorEastAsia"/>
          <w:b/>
          <w:bCs/>
          <w:color w:val="000000"/>
          <w:kern w:val="24"/>
        </w:rPr>
      </w:pPr>
      <w:r w:rsidRPr="000F6B06">
        <w:rPr>
          <w:noProof/>
        </w:rPr>
        <w:lastRenderedPageBreak/>
        <w:drawing>
          <wp:inline distT="0" distB="0" distL="0" distR="0" wp14:anchorId="7345397D" wp14:editId="41BB5AF5">
            <wp:extent cx="5895975" cy="27432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E499A" w:rsidRPr="000F6B06" w:rsidRDefault="005E499A" w:rsidP="005E499A">
      <w:pPr>
        <w:jc w:val="center"/>
      </w:pPr>
      <w:r w:rsidRPr="000F6B06">
        <w:rPr>
          <w:rFonts w:eastAsiaTheme="majorEastAsia"/>
          <w:bCs/>
          <w:color w:val="000000"/>
          <w:kern w:val="24"/>
        </w:rPr>
        <w:t>Рисунок 17 - Среднемесячная номинальная заработная плата, начисленная работникам, рублей (в ценах 2015 года)</w:t>
      </w:r>
    </w:p>
    <w:p w:rsidR="005E499A" w:rsidRPr="000F6B06" w:rsidRDefault="005E499A" w:rsidP="005E499A">
      <w:pPr>
        <w:tabs>
          <w:tab w:val="left" w:pos="9923"/>
        </w:tabs>
        <w:jc w:val="center"/>
      </w:pPr>
    </w:p>
    <w:p w:rsidR="005E499A" w:rsidRDefault="005E499A" w:rsidP="005E499A">
      <w:pPr>
        <w:tabs>
          <w:tab w:val="left" w:pos="9923"/>
        </w:tabs>
        <w:jc w:val="center"/>
        <w:rPr>
          <w:highlight w:val="yellow"/>
        </w:rPr>
      </w:pPr>
    </w:p>
    <w:p w:rsidR="005E499A" w:rsidRDefault="005E499A" w:rsidP="005E499A">
      <w:pPr>
        <w:tabs>
          <w:tab w:val="left" w:pos="9923"/>
        </w:tabs>
        <w:jc w:val="both"/>
      </w:pPr>
      <w:r>
        <w:rPr>
          <w:noProof/>
        </w:rPr>
        <w:drawing>
          <wp:inline distT="0" distB="0" distL="0" distR="0" wp14:anchorId="4B9D4E3B" wp14:editId="6CCF167B">
            <wp:extent cx="5648325" cy="31527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E499A" w:rsidRPr="00EE7383" w:rsidRDefault="005E499A" w:rsidP="005E499A">
      <w:pPr>
        <w:tabs>
          <w:tab w:val="left" w:pos="9923"/>
        </w:tabs>
        <w:jc w:val="center"/>
      </w:pPr>
      <w:r>
        <w:t xml:space="preserve">Рисунок </w:t>
      </w:r>
      <w:r w:rsidR="00CF3425">
        <w:t>18</w:t>
      </w:r>
      <w:r>
        <w:t xml:space="preserve"> - </w:t>
      </w:r>
      <w:r w:rsidRPr="00EE7383">
        <w:t xml:space="preserve">Налоговые доходы в сопоставимых </w:t>
      </w:r>
      <w:r w:rsidR="00CF3425">
        <w:t>ценах, млн</w:t>
      </w:r>
      <w:r w:rsidRPr="00EE7383">
        <w:t xml:space="preserve"> рублей</w:t>
      </w:r>
    </w:p>
    <w:p w:rsidR="005E499A" w:rsidRDefault="005E499A" w:rsidP="005E499A">
      <w:pPr>
        <w:tabs>
          <w:tab w:val="left" w:pos="9923"/>
        </w:tabs>
        <w:jc w:val="center"/>
      </w:pPr>
    </w:p>
    <w:p w:rsidR="005E499A" w:rsidRDefault="005E499A" w:rsidP="005E499A">
      <w:pPr>
        <w:tabs>
          <w:tab w:val="left" w:pos="9923"/>
        </w:tabs>
        <w:jc w:val="center"/>
      </w:pPr>
    </w:p>
    <w:p w:rsidR="005E499A" w:rsidRDefault="005E499A" w:rsidP="005E499A">
      <w:pPr>
        <w:tabs>
          <w:tab w:val="left" w:pos="9923"/>
        </w:tabs>
        <w:jc w:val="center"/>
      </w:pPr>
    </w:p>
    <w:p w:rsidR="005E499A" w:rsidRDefault="005E499A" w:rsidP="005E499A">
      <w:pPr>
        <w:tabs>
          <w:tab w:val="left" w:pos="9923"/>
        </w:tabs>
        <w:jc w:val="center"/>
      </w:pPr>
      <w:r>
        <w:rPr>
          <w:noProof/>
        </w:rPr>
        <w:lastRenderedPageBreak/>
        <w:drawing>
          <wp:inline distT="0" distB="0" distL="0" distR="0" wp14:anchorId="5F9E5FD9" wp14:editId="59CFE8B7">
            <wp:extent cx="57912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E499A" w:rsidRPr="00EE7383" w:rsidRDefault="00CF3425" w:rsidP="005E499A">
      <w:pPr>
        <w:tabs>
          <w:tab w:val="left" w:pos="9923"/>
        </w:tabs>
        <w:jc w:val="center"/>
      </w:pPr>
      <w:r>
        <w:t>Рисунок 19</w:t>
      </w:r>
      <w:r w:rsidR="005E499A">
        <w:t xml:space="preserve"> - </w:t>
      </w:r>
      <w:r w:rsidR="005E499A" w:rsidRPr="00EE7383">
        <w:t>Н</w:t>
      </w:r>
      <w:r w:rsidR="005E499A">
        <w:t>ен</w:t>
      </w:r>
      <w:r w:rsidR="005E499A" w:rsidRPr="00EE7383">
        <w:t>алоговые д</w:t>
      </w:r>
      <w:r>
        <w:t>оходы в сопоставимых ценах, млн</w:t>
      </w:r>
      <w:r w:rsidR="005E499A" w:rsidRPr="00EE7383">
        <w:t xml:space="preserve"> рублей</w:t>
      </w:r>
    </w:p>
    <w:p w:rsidR="005E499A" w:rsidRDefault="005E499A" w:rsidP="005E499A">
      <w:pPr>
        <w:tabs>
          <w:tab w:val="left" w:pos="9923"/>
        </w:tabs>
        <w:jc w:val="center"/>
        <w:rPr>
          <w:highlight w:val="yellow"/>
        </w:rPr>
      </w:pPr>
    </w:p>
    <w:p w:rsidR="005E499A" w:rsidRPr="000F6B06" w:rsidRDefault="005E499A" w:rsidP="005E499A">
      <w:pPr>
        <w:tabs>
          <w:tab w:val="left" w:pos="9923"/>
        </w:tabs>
        <w:jc w:val="both"/>
        <w:rPr>
          <w:highlight w:val="yellow"/>
        </w:rPr>
      </w:pPr>
      <w:r w:rsidRPr="000F6B06">
        <w:rPr>
          <w:noProof/>
        </w:rPr>
        <w:drawing>
          <wp:inline distT="0" distB="0" distL="0" distR="0" wp14:anchorId="181F8901" wp14:editId="0CD79AA6">
            <wp:extent cx="57912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E499A" w:rsidRPr="000F6B06" w:rsidRDefault="005E499A" w:rsidP="005E499A">
      <w:pPr>
        <w:tabs>
          <w:tab w:val="left" w:pos="9923"/>
        </w:tabs>
        <w:ind w:firstLine="851"/>
        <w:jc w:val="center"/>
      </w:pPr>
      <w:r w:rsidRPr="000F6B06">
        <w:t xml:space="preserve">Рисунок </w:t>
      </w:r>
      <w:r w:rsidR="00CF3425">
        <w:t>20</w:t>
      </w:r>
      <w:r w:rsidRPr="000F6B06">
        <w:t xml:space="preserve"> - Численность населения, тыс. человек</w:t>
      </w:r>
    </w:p>
    <w:p w:rsidR="005E499A" w:rsidRPr="000F6B06" w:rsidRDefault="005E499A" w:rsidP="005E499A">
      <w:pPr>
        <w:tabs>
          <w:tab w:val="left" w:pos="9923"/>
        </w:tabs>
        <w:ind w:firstLine="709"/>
        <w:jc w:val="both"/>
      </w:pPr>
    </w:p>
    <w:p w:rsidR="005E499A" w:rsidRPr="000F6B06" w:rsidRDefault="005E499A" w:rsidP="005E499A">
      <w:pPr>
        <w:ind w:firstLine="851"/>
        <w:jc w:val="both"/>
        <w:rPr>
          <w:noProof/>
        </w:rPr>
      </w:pPr>
    </w:p>
    <w:p w:rsidR="005E499A" w:rsidRDefault="005E499A" w:rsidP="005E499A">
      <w:pPr>
        <w:autoSpaceDE w:val="0"/>
        <w:autoSpaceDN w:val="0"/>
        <w:adjustRightInd w:val="0"/>
        <w:ind w:firstLine="708"/>
        <w:jc w:val="both"/>
        <w:rPr>
          <w:sz w:val="28"/>
          <w:szCs w:val="28"/>
        </w:rPr>
      </w:pPr>
    </w:p>
    <w:p w:rsidR="005E499A" w:rsidRDefault="005E499A" w:rsidP="005E499A">
      <w:pPr>
        <w:autoSpaceDE w:val="0"/>
        <w:autoSpaceDN w:val="0"/>
        <w:adjustRightInd w:val="0"/>
        <w:ind w:firstLine="708"/>
        <w:jc w:val="both"/>
        <w:rPr>
          <w:sz w:val="28"/>
          <w:szCs w:val="28"/>
        </w:rPr>
      </w:pPr>
    </w:p>
    <w:p w:rsidR="005E499A" w:rsidRDefault="005E499A" w:rsidP="005E499A">
      <w:pPr>
        <w:autoSpaceDE w:val="0"/>
        <w:autoSpaceDN w:val="0"/>
        <w:adjustRightInd w:val="0"/>
        <w:ind w:firstLine="708"/>
        <w:jc w:val="both"/>
        <w:rPr>
          <w:sz w:val="28"/>
          <w:szCs w:val="28"/>
        </w:rPr>
      </w:pPr>
    </w:p>
    <w:p w:rsidR="005E499A" w:rsidRDefault="005E499A" w:rsidP="005E499A">
      <w:pPr>
        <w:autoSpaceDE w:val="0"/>
        <w:autoSpaceDN w:val="0"/>
        <w:adjustRightInd w:val="0"/>
        <w:ind w:firstLine="708"/>
        <w:jc w:val="both"/>
        <w:rPr>
          <w:sz w:val="28"/>
          <w:szCs w:val="28"/>
        </w:rPr>
      </w:pPr>
    </w:p>
    <w:p w:rsidR="005E499A" w:rsidRDefault="005E499A" w:rsidP="005E499A">
      <w:pPr>
        <w:autoSpaceDE w:val="0"/>
        <w:autoSpaceDN w:val="0"/>
        <w:adjustRightInd w:val="0"/>
        <w:ind w:firstLine="708"/>
        <w:jc w:val="both"/>
        <w:rPr>
          <w:sz w:val="28"/>
          <w:szCs w:val="28"/>
        </w:rPr>
      </w:pPr>
    </w:p>
    <w:p w:rsidR="005E499A" w:rsidRDefault="005E499A" w:rsidP="005E499A">
      <w:pPr>
        <w:autoSpaceDE w:val="0"/>
        <w:autoSpaceDN w:val="0"/>
        <w:adjustRightInd w:val="0"/>
        <w:ind w:firstLine="708"/>
        <w:jc w:val="both"/>
        <w:rPr>
          <w:sz w:val="28"/>
          <w:szCs w:val="28"/>
        </w:rPr>
      </w:pPr>
    </w:p>
    <w:p w:rsidR="005E499A" w:rsidRDefault="005E499A" w:rsidP="005E499A">
      <w:pPr>
        <w:autoSpaceDE w:val="0"/>
        <w:autoSpaceDN w:val="0"/>
        <w:adjustRightInd w:val="0"/>
        <w:ind w:firstLine="708"/>
        <w:jc w:val="both"/>
        <w:rPr>
          <w:sz w:val="28"/>
          <w:szCs w:val="28"/>
        </w:rPr>
      </w:pPr>
    </w:p>
    <w:p w:rsidR="00C57166" w:rsidRPr="005E499A" w:rsidRDefault="00C57166" w:rsidP="005E499A"/>
    <w:sectPr w:rsidR="00C57166" w:rsidRPr="005E499A" w:rsidSect="00C57166">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38" w:rsidRDefault="00512E38" w:rsidP="00C57166">
      <w:r>
        <w:separator/>
      </w:r>
    </w:p>
  </w:endnote>
  <w:endnote w:type="continuationSeparator" w:id="0">
    <w:p w:rsidR="00512E38" w:rsidRDefault="00512E38" w:rsidP="00C5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40410"/>
      <w:docPartObj>
        <w:docPartGallery w:val="Page Numbers (Bottom of Page)"/>
        <w:docPartUnique/>
      </w:docPartObj>
    </w:sdtPr>
    <w:sdtEndPr>
      <w:rPr>
        <w:sz w:val="16"/>
        <w:szCs w:val="16"/>
      </w:rPr>
    </w:sdtEndPr>
    <w:sdtContent>
      <w:p w:rsidR="00C57166" w:rsidRPr="00C57166" w:rsidRDefault="00C57166">
        <w:pPr>
          <w:pStyle w:val="ac"/>
          <w:jc w:val="center"/>
          <w:rPr>
            <w:sz w:val="16"/>
            <w:szCs w:val="16"/>
          </w:rPr>
        </w:pPr>
        <w:r w:rsidRPr="00C57166">
          <w:rPr>
            <w:sz w:val="16"/>
            <w:szCs w:val="16"/>
          </w:rPr>
          <w:fldChar w:fldCharType="begin"/>
        </w:r>
        <w:r w:rsidRPr="00C57166">
          <w:rPr>
            <w:sz w:val="16"/>
            <w:szCs w:val="16"/>
          </w:rPr>
          <w:instrText>PAGE   \* MERGEFORMAT</w:instrText>
        </w:r>
        <w:r w:rsidRPr="00C57166">
          <w:rPr>
            <w:sz w:val="16"/>
            <w:szCs w:val="16"/>
          </w:rPr>
          <w:fldChar w:fldCharType="separate"/>
        </w:r>
        <w:r w:rsidR="00735CB9">
          <w:rPr>
            <w:noProof/>
            <w:sz w:val="16"/>
            <w:szCs w:val="16"/>
          </w:rPr>
          <w:t>17</w:t>
        </w:r>
        <w:r w:rsidRPr="00C57166">
          <w:rPr>
            <w:sz w:val="16"/>
            <w:szCs w:val="16"/>
          </w:rPr>
          <w:fldChar w:fldCharType="end"/>
        </w:r>
      </w:p>
    </w:sdtContent>
  </w:sdt>
  <w:p w:rsidR="00C57166" w:rsidRDefault="00C571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38" w:rsidRDefault="00512E38" w:rsidP="00C57166">
      <w:r>
        <w:separator/>
      </w:r>
    </w:p>
  </w:footnote>
  <w:footnote w:type="continuationSeparator" w:id="0">
    <w:p w:rsidR="00512E38" w:rsidRDefault="00512E38" w:rsidP="00C5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0D0B"/>
    <w:multiLevelType w:val="hybridMultilevel"/>
    <w:tmpl w:val="FB9E8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B3789C"/>
    <w:multiLevelType w:val="hybridMultilevel"/>
    <w:tmpl w:val="292E359A"/>
    <w:lvl w:ilvl="0" w:tplc="58F88880">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2C4757AC"/>
    <w:multiLevelType w:val="hybridMultilevel"/>
    <w:tmpl w:val="E6B8C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439AD"/>
    <w:multiLevelType w:val="hybridMultilevel"/>
    <w:tmpl w:val="C89A6A80"/>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6A0C2D4D"/>
    <w:multiLevelType w:val="hybridMultilevel"/>
    <w:tmpl w:val="E6B8C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A46A81"/>
    <w:multiLevelType w:val="hybridMultilevel"/>
    <w:tmpl w:val="7D9E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9A"/>
    <w:rsid w:val="00512E38"/>
    <w:rsid w:val="00531C09"/>
    <w:rsid w:val="005E499A"/>
    <w:rsid w:val="006C5642"/>
    <w:rsid w:val="00735CB9"/>
    <w:rsid w:val="00A22C24"/>
    <w:rsid w:val="00C57166"/>
    <w:rsid w:val="00CF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082E"/>
  <w15:chartTrackingRefBased/>
  <w15:docId w15:val="{5166A151-57CD-471A-9A12-E4538D7E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E499A"/>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3, Знак3,Heading 1 Char,мэрт"/>
    <w:basedOn w:val="a"/>
    <w:next w:val="a"/>
    <w:link w:val="10"/>
    <w:uiPriority w:val="9"/>
    <w:qFormat/>
    <w:rsid w:val="005E499A"/>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3 Знак, Знак3 Знак,Heading 1 Char Знак,мэрт Знак"/>
    <w:basedOn w:val="a0"/>
    <w:link w:val="1"/>
    <w:uiPriority w:val="9"/>
    <w:rsid w:val="005E499A"/>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E499A"/>
    <w:pPr>
      <w:ind w:left="720"/>
    </w:pPr>
    <w:rPr>
      <w:rFonts w:eastAsiaTheme="minorHAnsi"/>
    </w:rPr>
  </w:style>
  <w:style w:type="table" w:styleId="a4">
    <w:name w:val="Table Grid"/>
    <w:basedOn w:val="a1"/>
    <w:uiPriority w:val="39"/>
    <w:rsid w:val="005E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сноски Знак"/>
    <w:aliases w:val="Текст сноски1 Знак,Знак Знак Знак Знак Знак1 Знак,Знак Знак Знак Знак Знак2 Знак,Знак Знак Знак Знак Знак3 Знак,Знак Знак Знак1 Знак,Знак Знак Знак2 Знак,Знак Знак Знак3 Знак,Знак Знак Знак4 Знак,Знак Знак Знак5 Знак"/>
    <w:basedOn w:val="a0"/>
    <w:link w:val="a6"/>
    <w:rsid w:val="005E499A"/>
    <w:rPr>
      <w:sz w:val="20"/>
      <w:szCs w:val="20"/>
    </w:rPr>
  </w:style>
  <w:style w:type="paragraph" w:styleId="a6">
    <w:name w:val="footnote text"/>
    <w:aliases w:val="Текст сноски1,Знак Знак Знак Знак Знак1,Знак Знак Знак Знак Знак2,Знак Знак Знак Знак Знак3,Знак Знак Знак1,Знак Знак Знак2,Знак Знак Знак3,Знак Знак Знак4,Знак Знак Знак5,Знак Знак Знак6 Зна"/>
    <w:basedOn w:val="a"/>
    <w:link w:val="a5"/>
    <w:unhideWhenUsed/>
    <w:rsid w:val="005E499A"/>
    <w:rPr>
      <w:rFonts w:asciiTheme="minorHAnsi" w:eastAsiaTheme="minorHAnsi" w:hAnsiTheme="minorHAnsi" w:cstheme="minorBidi"/>
      <w:sz w:val="20"/>
      <w:szCs w:val="20"/>
      <w:lang w:eastAsia="en-US"/>
    </w:rPr>
  </w:style>
  <w:style w:type="character" w:customStyle="1" w:styleId="11">
    <w:name w:val="Текст сноски Знак1"/>
    <w:basedOn w:val="a0"/>
    <w:uiPriority w:val="99"/>
    <w:semiHidden/>
    <w:rsid w:val="005E499A"/>
    <w:rPr>
      <w:rFonts w:ascii="Times New Roman" w:eastAsia="Times New Roman" w:hAnsi="Times New Roman" w:cs="Times New Roman"/>
      <w:sz w:val="20"/>
      <w:szCs w:val="20"/>
      <w:lang w:eastAsia="ru-RU"/>
    </w:rPr>
  </w:style>
  <w:style w:type="character" w:styleId="a7">
    <w:name w:val="footnote reference"/>
    <w:aliases w:val="Знак сноски-FN,Ciae niinee-FN"/>
    <w:basedOn w:val="a0"/>
    <w:unhideWhenUsed/>
    <w:rsid w:val="005E499A"/>
    <w:rPr>
      <w:vertAlign w:val="superscript"/>
    </w:rPr>
  </w:style>
  <w:style w:type="paragraph" w:styleId="a8">
    <w:name w:val="Balloon Text"/>
    <w:basedOn w:val="a"/>
    <w:link w:val="a9"/>
    <w:uiPriority w:val="99"/>
    <w:semiHidden/>
    <w:unhideWhenUsed/>
    <w:rsid w:val="005E499A"/>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5E499A"/>
    <w:rPr>
      <w:rFonts w:ascii="Segoe UI" w:hAnsi="Segoe UI" w:cs="Segoe UI"/>
      <w:sz w:val="18"/>
      <w:szCs w:val="18"/>
    </w:rPr>
  </w:style>
  <w:style w:type="table" w:customStyle="1" w:styleId="2011">
    <w:name w:val="Сетка таблицы2011"/>
    <w:basedOn w:val="a1"/>
    <w:next w:val="a4"/>
    <w:uiPriority w:val="39"/>
    <w:rsid w:val="005E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57166"/>
    <w:pPr>
      <w:tabs>
        <w:tab w:val="center" w:pos="4677"/>
        <w:tab w:val="right" w:pos="9355"/>
      </w:tabs>
    </w:pPr>
  </w:style>
  <w:style w:type="character" w:customStyle="1" w:styleId="ab">
    <w:name w:val="Верхний колонтитул Знак"/>
    <w:basedOn w:val="a0"/>
    <w:link w:val="aa"/>
    <w:uiPriority w:val="99"/>
    <w:rsid w:val="00C5716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57166"/>
    <w:pPr>
      <w:tabs>
        <w:tab w:val="center" w:pos="4677"/>
        <w:tab w:val="right" w:pos="9355"/>
      </w:tabs>
    </w:pPr>
  </w:style>
  <w:style w:type="character" w:customStyle="1" w:styleId="ad">
    <w:name w:val="Нижний колонтитул Знак"/>
    <w:basedOn w:val="a0"/>
    <w:link w:val="ac"/>
    <w:uiPriority w:val="99"/>
    <w:rsid w:val="00C571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chart" Target="charts/chart17.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Data" Target="diagrams/data2.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2.xml"/><Relationship Id="rId32" Type="http://schemas.openxmlformats.org/officeDocument/2006/relationships/chart" Target="charts/chart1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Colors" Target="diagrams/colors2.xml"/><Relationship Id="rId28" Type="http://schemas.openxmlformats.org/officeDocument/2006/relationships/chart" Target="charts/chart11.xml"/><Relationship Id="rId36" Type="http://schemas.openxmlformats.org/officeDocument/2006/relationships/chart" Target="charts/chart19.xml"/><Relationship Id="rId10" Type="http://schemas.openxmlformats.org/officeDocument/2006/relationships/diagramQuickStyle" Target="diagrams/quickStyle1.xml"/><Relationship Id="rId19" Type="http://schemas.openxmlformats.org/officeDocument/2006/relationships/chart" Target="charts/chart7.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diagramQuickStyle" Target="diagrams/quickStyle2.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AppData\Local\Microsoft\Windows\INetCache\Content.Outlook\8GXCCM2D\&#1050;&#1085;&#1080;&#1075;&#1072;1%20(004).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AppData\Local\Microsoft\Windows\INetCache\Content.Outlook\8GXCCM2D\&#1050;&#1085;&#1080;&#1075;&#1072;1%20(004).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5.1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'Прогноз_Объем выпуска'!$M$24</c:f>
              <c:strCache>
                <c:ptCount val="1"/>
                <c:pt idx="0">
                  <c:v>Пессимистический</c:v>
                </c:pt>
              </c:strCache>
            </c:strRef>
          </c:tx>
          <c:spPr>
            <a:ln w="28575" cap="rnd">
              <a:solidFill>
                <a:schemeClr val="accent1"/>
              </a:solidFill>
              <a:round/>
            </a:ln>
            <a:effectLst/>
          </c:spPr>
          <c:marker>
            <c:symbol val="none"/>
          </c:marker>
          <c:cat>
            <c:numRef>
              <c:f>'Прогноз_Объем выпуска'!$AG$23:$AX$23</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выпуска'!$AG$24:$AX$24</c:f>
              <c:numCache>
                <c:formatCode>0.0</c:formatCode>
                <c:ptCount val="18"/>
                <c:pt idx="0" formatCode="General">
                  <c:v>20.100000000000001</c:v>
                </c:pt>
                <c:pt idx="1">
                  <c:v>17.913489920000004</c:v>
                </c:pt>
                <c:pt idx="2">
                  <c:v>18.133676418535899</c:v>
                </c:pt>
                <c:pt idx="3">
                  <c:v>17.748853880642411</c:v>
                </c:pt>
                <c:pt idx="4" formatCode="0.00">
                  <c:v>18.337175289595621</c:v>
                </c:pt>
                <c:pt idx="5" formatCode="0.00">
                  <c:v>19.790655893620631</c:v>
                </c:pt>
                <c:pt idx="6" formatCode="0.00">
                  <c:v>20.725166106771301</c:v>
                </c:pt>
                <c:pt idx="7" formatCode="0.00">
                  <c:v>21.823114941543281</c:v>
                </c:pt>
                <c:pt idx="8" formatCode="0.00">
                  <c:v>23.017745499805539</c:v>
                </c:pt>
                <c:pt idx="9" formatCode="0.00">
                  <c:v>24.234498566050533</c:v>
                </c:pt>
                <c:pt idx="10" formatCode="0.00">
                  <c:v>25.515711072784761</c:v>
                </c:pt>
                <c:pt idx="11" formatCode="0.00">
                  <c:v>26.193363830715988</c:v>
                </c:pt>
                <c:pt idx="12" formatCode="0.00">
                  <c:v>26.889049199596872</c:v>
                </c:pt>
                <c:pt idx="13" formatCode="0.00">
                  <c:v>27.603247034417819</c:v>
                </c:pt>
                <c:pt idx="14" formatCode="0.00">
                  <c:v>28.336449959302488</c:v>
                </c:pt>
                <c:pt idx="15" formatCode="0.00">
                  <c:v>29.089163707299509</c:v>
                </c:pt>
                <c:pt idx="16" formatCode="0.00">
                  <c:v>29.861907469216227</c:v>
                </c:pt>
                <c:pt idx="17" formatCode="0.00">
                  <c:v>30.655214251735057</c:v>
                </c:pt>
              </c:numCache>
            </c:numRef>
          </c:val>
          <c:smooth val="0"/>
          <c:extLst>
            <c:ext xmlns:c16="http://schemas.microsoft.com/office/drawing/2014/chart" uri="{C3380CC4-5D6E-409C-BE32-E72D297353CC}">
              <c16:uniqueId val="{00000000-75D9-4456-A329-77E4037848A0}"/>
            </c:ext>
          </c:extLst>
        </c:ser>
        <c:ser>
          <c:idx val="1"/>
          <c:order val="1"/>
          <c:tx>
            <c:strRef>
              <c:f>'Прогноз_Объем выпуска'!$M$25</c:f>
              <c:strCache>
                <c:ptCount val="1"/>
                <c:pt idx="0">
                  <c:v>Базовый</c:v>
                </c:pt>
              </c:strCache>
            </c:strRef>
          </c:tx>
          <c:spPr>
            <a:ln w="28575" cap="rnd">
              <a:solidFill>
                <a:schemeClr val="accent2"/>
              </a:solidFill>
              <a:round/>
            </a:ln>
            <a:effectLst/>
          </c:spPr>
          <c:marker>
            <c:symbol val="none"/>
          </c:marker>
          <c:cat>
            <c:numRef>
              <c:f>'Прогноз_Объем выпуска'!$AG$23:$AX$23</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выпуска'!$AG$25:$AX$25</c:f>
              <c:numCache>
                <c:formatCode>0.0</c:formatCode>
                <c:ptCount val="18"/>
                <c:pt idx="0" formatCode="General">
                  <c:v>20.100000000000001</c:v>
                </c:pt>
                <c:pt idx="1">
                  <c:v>19.956285080000008</c:v>
                </c:pt>
                <c:pt idx="2">
                  <c:v>20.935414352235725</c:v>
                </c:pt>
                <c:pt idx="3">
                  <c:v>21.404741180682485</c:v>
                </c:pt>
                <c:pt idx="4">
                  <c:v>22.722003999838964</c:v>
                </c:pt>
                <c:pt idx="5">
                  <c:v>24.904687060192778</c:v>
                </c:pt>
                <c:pt idx="6">
                  <c:v>26.687920817637092</c:v>
                </c:pt>
                <c:pt idx="7">
                  <c:v>28.599353033137838</c:v>
                </c:pt>
                <c:pt idx="8">
                  <c:v>30.648200022043145</c:v>
                </c:pt>
                <c:pt idx="9">
                  <c:v>32.844340669827844</c:v>
                </c:pt>
                <c:pt idx="10">
                  <c:v>35.19836406492243</c:v>
                </c:pt>
                <c:pt idx="11">
                  <c:v>36.789976599847279</c:v>
                </c:pt>
                <c:pt idx="12">
                  <c:v>38.453764306715875</c:v>
                </c:pt>
                <c:pt idx="13">
                  <c:v>40.193000127485384</c:v>
                </c:pt>
                <c:pt idx="14">
                  <c:v>42.011105422866486</c:v>
                </c:pt>
                <c:pt idx="15">
                  <c:v>43.911656702698295</c:v>
                </c:pt>
                <c:pt idx="16">
                  <c:v>45.898392661526891</c:v>
                </c:pt>
                <c:pt idx="17">
                  <c:v>47.975221533227682</c:v>
                </c:pt>
              </c:numCache>
            </c:numRef>
          </c:val>
          <c:smooth val="0"/>
          <c:extLst>
            <c:ext xmlns:c16="http://schemas.microsoft.com/office/drawing/2014/chart" uri="{C3380CC4-5D6E-409C-BE32-E72D297353CC}">
              <c16:uniqueId val="{00000001-75D9-4456-A329-77E4037848A0}"/>
            </c:ext>
          </c:extLst>
        </c:ser>
        <c:ser>
          <c:idx val="2"/>
          <c:order val="2"/>
          <c:tx>
            <c:strRef>
              <c:f>'Прогноз_Объем выпуска'!$M$26</c:f>
              <c:strCache>
                <c:ptCount val="1"/>
                <c:pt idx="0">
                  <c:v>Оптимистический</c:v>
                </c:pt>
              </c:strCache>
            </c:strRef>
          </c:tx>
          <c:spPr>
            <a:ln w="28575" cap="rnd">
              <a:solidFill>
                <a:schemeClr val="accent3"/>
              </a:solidFill>
              <a:round/>
            </a:ln>
            <a:effectLst/>
          </c:spPr>
          <c:marker>
            <c:symbol val="none"/>
          </c:marker>
          <c:cat>
            <c:numRef>
              <c:f>'Прогноз_Объем выпуска'!$AG$23:$AX$23</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выпуска'!$AG$26:$AX$26</c:f>
              <c:numCache>
                <c:formatCode>0.0</c:formatCode>
                <c:ptCount val="18"/>
                <c:pt idx="0" formatCode="General">
                  <c:v>20.100000000000001</c:v>
                </c:pt>
                <c:pt idx="1">
                  <c:v>19.956285080000008</c:v>
                </c:pt>
                <c:pt idx="2">
                  <c:v>21.876784176179648</c:v>
                </c:pt>
                <c:pt idx="3">
                  <c:v>23.188740741487255</c:v>
                </c:pt>
                <c:pt idx="4">
                  <c:v>25.680400895849839</c:v>
                </c:pt>
                <c:pt idx="5">
                  <c:v>30.762157979515141</c:v>
                </c:pt>
                <c:pt idx="6">
                  <c:v>33.72034423333745</c:v>
                </c:pt>
                <c:pt idx="7">
                  <c:v>36.965800545905694</c:v>
                </c:pt>
                <c:pt idx="8">
                  <c:v>40.526423770078701</c:v>
                </c:pt>
                <c:pt idx="9">
                  <c:v>44.432819827675793</c:v>
                </c:pt>
                <c:pt idx="10">
                  <c:v>48.718566787705356</c:v>
                </c:pt>
                <c:pt idx="11">
                  <c:v>51.216616220270069</c:v>
                </c:pt>
                <c:pt idx="12">
                  <c:v>53.843547017599207</c:v>
                </c:pt>
                <c:pt idx="13">
                  <c:v>56.606008530168786</c:v>
                </c:pt>
                <c:pt idx="14">
                  <c:v>59.510993167064065</c:v>
                </c:pt>
                <c:pt idx="15">
                  <c:v>62.565854095333762</c:v>
                </c:pt>
                <c:pt idx="16">
                  <c:v>65.77832385250349</c:v>
                </c:pt>
                <c:pt idx="17">
                  <c:v>69.156533919360925</c:v>
                </c:pt>
              </c:numCache>
            </c:numRef>
          </c:val>
          <c:smooth val="0"/>
          <c:extLst>
            <c:ext xmlns:c16="http://schemas.microsoft.com/office/drawing/2014/chart" uri="{C3380CC4-5D6E-409C-BE32-E72D297353CC}">
              <c16:uniqueId val="{00000002-75D9-4456-A329-77E4037848A0}"/>
            </c:ext>
          </c:extLst>
        </c:ser>
        <c:dLbls>
          <c:showLegendKey val="0"/>
          <c:showVal val="0"/>
          <c:showCatName val="0"/>
          <c:showSerName val="0"/>
          <c:showPercent val="0"/>
          <c:showBubbleSize val="0"/>
        </c:dLbls>
        <c:smooth val="0"/>
        <c:axId val="337660576"/>
        <c:axId val="337660032"/>
      </c:lineChart>
      <c:catAx>
        <c:axId val="33766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7660032"/>
        <c:crosses val="autoZero"/>
        <c:auto val="1"/>
        <c:lblAlgn val="ctr"/>
        <c:lblOffset val="100"/>
        <c:noMultiLvlLbl val="0"/>
      </c:catAx>
      <c:valAx>
        <c:axId val="33766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766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'Прогноз в сопоставим ценах'!$A$21</c:f>
              <c:strCache>
                <c:ptCount val="1"/>
                <c:pt idx="0">
                  <c:v>Пессимистический</c:v>
                </c:pt>
              </c:strCache>
            </c:strRef>
          </c:tx>
          <c:spPr>
            <a:ln w="28575" cap="rnd">
              <a:solidFill>
                <a:schemeClr val="accent1"/>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ценах'!$B$21:$S$21</c:f>
              <c:numCache>
                <c:formatCode>0.0</c:formatCode>
                <c:ptCount val="18"/>
                <c:pt idx="0">
                  <c:v>20.100000000000001</c:v>
                </c:pt>
                <c:pt idx="1">
                  <c:v>16.217158883614992</c:v>
                </c:pt>
                <c:pt idx="2">
                  <c:v>15.603675880930762</c:v>
                </c:pt>
                <c:pt idx="3">
                  <c:v>14.607444396892507</c:v>
                </c:pt>
                <c:pt idx="4">
                  <c:v>14.514598943256738</c:v>
                </c:pt>
                <c:pt idx="5">
                  <c:v>15.194338486141456</c:v>
                </c:pt>
                <c:pt idx="6">
                  <c:v>15.456505541420476</c:v>
                </c:pt>
                <c:pt idx="7">
                  <c:v>15.820827565977936</c:v>
                </c:pt>
                <c:pt idx="8">
                  <c:v>16.188796021342799</c:v>
                </c:pt>
                <c:pt idx="9">
                  <c:v>16.562731226200594</c:v>
                </c:pt>
                <c:pt idx="10">
                  <c:v>17.033682298151447</c:v>
                </c:pt>
                <c:pt idx="11">
                  <c:v>17.12100104975833</c:v>
                </c:pt>
                <c:pt idx="12">
                  <c:v>17.198471008637068</c:v>
                </c:pt>
                <c:pt idx="13">
                  <c:v>17.252827579550182</c:v>
                </c:pt>
                <c:pt idx="14">
                  <c:v>17.295788077963817</c:v>
                </c:pt>
                <c:pt idx="15">
                  <c:v>17.353693671954211</c:v>
                </c:pt>
                <c:pt idx="16">
                  <c:v>17.565827923068369</c:v>
                </c:pt>
                <c:pt idx="17">
                  <c:v>17.822798983566894</c:v>
                </c:pt>
              </c:numCache>
            </c:numRef>
          </c:val>
          <c:smooth val="0"/>
          <c:extLst>
            <c:ext xmlns:c16="http://schemas.microsoft.com/office/drawing/2014/chart" uri="{C3380CC4-5D6E-409C-BE32-E72D297353CC}">
              <c16:uniqueId val="{00000000-0846-4297-8A6B-81EDBAB696C6}"/>
            </c:ext>
          </c:extLst>
        </c:ser>
        <c:ser>
          <c:idx val="1"/>
          <c:order val="1"/>
          <c:tx>
            <c:strRef>
              <c:f>'Прогноз в сопоставим ценах'!$A$22</c:f>
              <c:strCache>
                <c:ptCount val="1"/>
                <c:pt idx="0">
                  <c:v>Базовый</c:v>
                </c:pt>
              </c:strCache>
            </c:strRef>
          </c:tx>
          <c:spPr>
            <a:ln w="28575" cap="rnd">
              <a:solidFill>
                <a:schemeClr val="accent2"/>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ценах'!$B$22:$S$22</c:f>
              <c:numCache>
                <c:formatCode>0.0</c:formatCode>
                <c:ptCount val="18"/>
                <c:pt idx="0">
                  <c:v>20.100000000000001</c:v>
                </c:pt>
                <c:pt idx="1">
                  <c:v>18.066510061098995</c:v>
                </c:pt>
                <c:pt idx="2">
                  <c:v>18.014516882597345</c:v>
                </c:pt>
                <c:pt idx="3">
                  <c:v>17.616267998448233</c:v>
                </c:pt>
                <c:pt idx="4">
                  <c:v>17.985364159760447</c:v>
                </c:pt>
                <c:pt idx="5">
                  <c:v>19.120652044987246</c:v>
                </c:pt>
                <c:pt idx="6">
                  <c:v>19.903434977634578</c:v>
                </c:pt>
                <c:pt idx="7">
                  <c:v>20.733311172479414</c:v>
                </c:pt>
                <c:pt idx="8">
                  <c:v>21.555432463286294</c:v>
                </c:pt>
                <c:pt idx="9">
                  <c:v>22.447008149704061</c:v>
                </c:pt>
                <c:pt idx="10">
                  <c:v>23.497591314868423</c:v>
                </c:pt>
                <c:pt idx="11">
                  <c:v>24.047359173010502</c:v>
                </c:pt>
                <c:pt idx="12">
                  <c:v>24.595363922794672</c:v>
                </c:pt>
                <c:pt idx="13">
                  <c:v>25.121787311460373</c:v>
                </c:pt>
                <c:pt idx="14">
                  <c:v>25.642420887531003</c:v>
                </c:pt>
                <c:pt idx="15">
                  <c:v>26.196333683371609</c:v>
                </c:pt>
                <c:pt idx="16">
                  <c:v>26.999054506780524</c:v>
                </c:pt>
                <c:pt idx="17">
                  <c:v>27.892570658853305</c:v>
                </c:pt>
              </c:numCache>
            </c:numRef>
          </c:val>
          <c:smooth val="0"/>
          <c:extLst>
            <c:ext xmlns:c16="http://schemas.microsoft.com/office/drawing/2014/chart" uri="{C3380CC4-5D6E-409C-BE32-E72D297353CC}">
              <c16:uniqueId val="{00000001-0846-4297-8A6B-81EDBAB696C6}"/>
            </c:ext>
          </c:extLst>
        </c:ser>
        <c:ser>
          <c:idx val="2"/>
          <c:order val="2"/>
          <c:tx>
            <c:strRef>
              <c:f>'Прогноз в сопоставим ценах'!$A$23</c:f>
              <c:strCache>
                <c:ptCount val="1"/>
                <c:pt idx="0">
                  <c:v>Оптимистический</c:v>
                </c:pt>
              </c:strCache>
            </c:strRef>
          </c:tx>
          <c:spPr>
            <a:ln w="28575" cap="rnd">
              <a:solidFill>
                <a:schemeClr val="accent3"/>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ценах'!$B$23:$S$23</c:f>
              <c:numCache>
                <c:formatCode>0.0</c:formatCode>
                <c:ptCount val="18"/>
                <c:pt idx="0">
                  <c:v>20.100000000000001</c:v>
                </c:pt>
                <c:pt idx="1">
                  <c:v>18.066510061098995</c:v>
                </c:pt>
                <c:pt idx="2">
                  <c:v>18.824547307640948</c:v>
                </c:pt>
                <c:pt idx="3">
                  <c:v>19.084513472988878</c:v>
                </c:pt>
                <c:pt idx="4">
                  <c:v>20.327052221440116</c:v>
                </c:pt>
                <c:pt idx="5">
                  <c:v>23.617743818969473</c:v>
                </c:pt>
                <c:pt idx="6">
                  <c:v>25.14810664561578</c:v>
                </c:pt>
                <c:pt idx="7">
                  <c:v>26.798628786113575</c:v>
                </c:pt>
                <c:pt idx="8">
                  <c:v>28.502965587739471</c:v>
                </c:pt>
                <c:pt idx="9">
                  <c:v>30.366993169767248</c:v>
                </c:pt>
                <c:pt idx="10">
                  <c:v>32.523357327406671</c:v>
                </c:pt>
                <c:pt idx="11">
                  <c:v>33.477171765316719</c:v>
                </c:pt>
                <c:pt idx="12">
                  <c:v>34.438803525944309</c:v>
                </c:pt>
                <c:pt idx="13">
                  <c:v>35.380392166176428</c:v>
                </c:pt>
                <c:pt idx="14">
                  <c:v>36.323870054469907</c:v>
                </c:pt>
                <c:pt idx="15">
                  <c:v>37.324849803851556</c:v>
                </c:pt>
                <c:pt idx="16">
                  <c:v>38.693131677943235</c:v>
                </c:pt>
                <c:pt idx="17">
                  <c:v>40.207287162419142</c:v>
                </c:pt>
              </c:numCache>
            </c:numRef>
          </c:val>
          <c:smooth val="0"/>
          <c:extLst>
            <c:ext xmlns:c16="http://schemas.microsoft.com/office/drawing/2014/chart" uri="{C3380CC4-5D6E-409C-BE32-E72D297353CC}">
              <c16:uniqueId val="{00000002-0846-4297-8A6B-81EDBAB696C6}"/>
            </c:ext>
          </c:extLst>
        </c:ser>
        <c:dLbls>
          <c:showLegendKey val="0"/>
          <c:showVal val="0"/>
          <c:showCatName val="0"/>
          <c:showSerName val="0"/>
          <c:showPercent val="0"/>
          <c:showBubbleSize val="0"/>
        </c:dLbls>
        <c:smooth val="0"/>
        <c:axId val="601397136"/>
        <c:axId val="601393328"/>
      </c:lineChart>
      <c:catAx>
        <c:axId val="60139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393328"/>
        <c:crosses val="autoZero"/>
        <c:auto val="1"/>
        <c:lblAlgn val="ctr"/>
        <c:lblOffset val="100"/>
        <c:noMultiLvlLbl val="0"/>
      </c:catAx>
      <c:valAx>
        <c:axId val="601393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39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'Прогноз_Объем выпуска'!$B$72</c:f>
              <c:strCache>
                <c:ptCount val="1"/>
                <c:pt idx="0">
                  <c:v>Пессимистический</c:v>
                </c:pt>
              </c:strCache>
            </c:strRef>
          </c:tx>
          <c:spPr>
            <a:ln w="28575" cap="rnd">
              <a:solidFill>
                <a:schemeClr val="accent1"/>
              </a:solidFill>
              <a:round/>
            </a:ln>
            <a:effectLst/>
          </c:spPr>
          <c:marker>
            <c:symbol val="none"/>
          </c:marker>
          <c:cat>
            <c:numRef>
              <c:f>'Прогноз_Объем выпуска'!$AG$82:$AX$82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выпуска'!$AG$83:$AX$83</c:f>
              <c:numCache>
                <c:formatCode>0.0</c:formatCode>
                <c:ptCount val="18"/>
                <c:pt idx="0" formatCode="General">
                  <c:v>144.30000000000001</c:v>
                </c:pt>
                <c:pt idx="1">
                  <c:v>141.08189771336484</c:v>
                </c:pt>
                <c:pt idx="2">
                  <c:v>143.32128595720613</c:v>
                </c:pt>
                <c:pt idx="3">
                  <c:v>150.39021716605004</c:v>
                </c:pt>
                <c:pt idx="4">
                  <c:v>157.23185588331057</c:v>
                </c:pt>
                <c:pt idx="5">
                  <c:v>167.90436910886874</c:v>
                </c:pt>
                <c:pt idx="6">
                  <c:v>181.05082349869591</c:v>
                </c:pt>
                <c:pt idx="7">
                  <c:v>193.55590544883009</c:v>
                </c:pt>
                <c:pt idx="8">
                  <c:v>207.31081414713901</c:v>
                </c:pt>
                <c:pt idx="9">
                  <c:v>222.10955895090294</c:v>
                </c:pt>
                <c:pt idx="10">
                  <c:v>237.8355783284951</c:v>
                </c:pt>
                <c:pt idx="11">
                  <c:v>253.92210210435951</c:v>
                </c:pt>
                <c:pt idx="12">
                  <c:v>269.02844723799791</c:v>
                </c:pt>
                <c:pt idx="13">
                  <c:v>285.03365466993745</c:v>
                </c:pt>
                <c:pt idx="14">
                  <c:v>301.99121375231437</c:v>
                </c:pt>
                <c:pt idx="15">
                  <c:v>319.95779703257051</c:v>
                </c:pt>
                <c:pt idx="16">
                  <c:v>338.99344969313825</c:v>
                </c:pt>
                <c:pt idx="17">
                  <c:v>359.16179026530489</c:v>
                </c:pt>
              </c:numCache>
            </c:numRef>
          </c:val>
          <c:smooth val="0"/>
          <c:extLst>
            <c:ext xmlns:c16="http://schemas.microsoft.com/office/drawing/2014/chart" uri="{C3380CC4-5D6E-409C-BE32-E72D297353CC}">
              <c16:uniqueId val="{00000000-731F-46FD-9B91-0F593FB3FA1E}"/>
            </c:ext>
          </c:extLst>
        </c:ser>
        <c:ser>
          <c:idx val="1"/>
          <c:order val="1"/>
          <c:tx>
            <c:strRef>
              <c:f>'Прогноз_Объем выпуска'!$B$73</c:f>
              <c:strCache>
                <c:ptCount val="1"/>
                <c:pt idx="0">
                  <c:v>Базовый</c:v>
                </c:pt>
              </c:strCache>
            </c:strRef>
          </c:tx>
          <c:spPr>
            <a:ln w="28575" cap="rnd">
              <a:solidFill>
                <a:schemeClr val="accent2"/>
              </a:solidFill>
              <a:round/>
            </a:ln>
            <a:effectLst/>
          </c:spPr>
          <c:marker>
            <c:symbol val="none"/>
          </c:marker>
          <c:cat>
            <c:numRef>
              <c:f>'Прогноз_Объем выпуска'!$AG$82:$AX$82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выпуска'!$AG$84:$AX$84</c:f>
              <c:numCache>
                <c:formatCode>0.0</c:formatCode>
                <c:ptCount val="18"/>
                <c:pt idx="0" formatCode="General">
                  <c:v>144.30000000000001</c:v>
                </c:pt>
                <c:pt idx="1">
                  <c:v>142.84761667491685</c:v>
                </c:pt>
                <c:pt idx="2">
                  <c:v>150.24218986993387</c:v>
                </c:pt>
                <c:pt idx="3">
                  <c:v>160.15232459754833</c:v>
                </c:pt>
                <c:pt idx="4">
                  <c:v>170.14933663432953</c:v>
                </c:pt>
                <c:pt idx="5">
                  <c:v>183.53847260573988</c:v>
                </c:pt>
                <c:pt idx="6">
                  <c:v>199.40225899425658</c:v>
                </c:pt>
                <c:pt idx="7">
                  <c:v>215.1277511570253</c:v>
                </c:pt>
                <c:pt idx="8">
                  <c:v>232.09515628709738</c:v>
                </c:pt>
                <c:pt idx="9">
                  <c:v>250.40256597031362</c:v>
                </c:pt>
                <c:pt idx="10">
                  <c:v>270.15581953358276</c:v>
                </c:pt>
                <c:pt idx="11">
                  <c:v>290.60818507964672</c:v>
                </c:pt>
                <c:pt idx="12">
                  <c:v>310.22900406186437</c:v>
                </c:pt>
                <c:pt idx="13">
                  <c:v>331.17528466844072</c:v>
                </c:pt>
                <c:pt idx="14">
                  <c:v>353.53658265123454</c:v>
                </c:pt>
                <c:pt idx="15">
                  <c:v>377.40850499199223</c:v>
                </c:pt>
                <c:pt idx="16">
                  <c:v>402.893118787535</c:v>
                </c:pt>
                <c:pt idx="17">
                  <c:v>430.09938776371092</c:v>
                </c:pt>
              </c:numCache>
            </c:numRef>
          </c:val>
          <c:smooth val="0"/>
          <c:extLst>
            <c:ext xmlns:c16="http://schemas.microsoft.com/office/drawing/2014/chart" uri="{C3380CC4-5D6E-409C-BE32-E72D297353CC}">
              <c16:uniqueId val="{00000001-731F-46FD-9B91-0F593FB3FA1E}"/>
            </c:ext>
          </c:extLst>
        </c:ser>
        <c:ser>
          <c:idx val="2"/>
          <c:order val="2"/>
          <c:tx>
            <c:strRef>
              <c:f>'Прогноз_Объем выпуска'!$B$74</c:f>
              <c:strCache>
                <c:ptCount val="1"/>
                <c:pt idx="0">
                  <c:v>Оптимистический</c:v>
                </c:pt>
              </c:strCache>
            </c:strRef>
          </c:tx>
          <c:spPr>
            <a:ln w="28575" cap="rnd">
              <a:solidFill>
                <a:schemeClr val="accent3"/>
              </a:solidFill>
              <a:round/>
            </a:ln>
            <a:effectLst/>
          </c:spPr>
          <c:marker>
            <c:symbol val="none"/>
          </c:marker>
          <c:cat>
            <c:numRef>
              <c:f>'Прогноз_Объем выпуска'!$AG$82:$AX$82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выпуска'!$AG$85:$AX$85</c:f>
              <c:numCache>
                <c:formatCode>0.0</c:formatCode>
                <c:ptCount val="18"/>
                <c:pt idx="0" formatCode="General">
                  <c:v>144.30000000000001</c:v>
                </c:pt>
                <c:pt idx="1">
                  <c:v>142.84761667491685</c:v>
                </c:pt>
                <c:pt idx="2">
                  <c:v>151.05348722315412</c:v>
                </c:pt>
                <c:pt idx="3">
                  <c:v>163.90613029784947</c:v>
                </c:pt>
                <c:pt idx="4">
                  <c:v>176.94908566344432</c:v>
                </c:pt>
                <c:pt idx="5">
                  <c:v>195.55777074293178</c:v>
                </c:pt>
                <c:pt idx="6">
                  <c:v>219.20363158000873</c:v>
                </c:pt>
                <c:pt idx="7">
                  <c:v>238.80744941565123</c:v>
                </c:pt>
                <c:pt idx="8">
                  <c:v>260.17279930138534</c:v>
                </c:pt>
                <c:pt idx="9">
                  <c:v>283.45791859900385</c:v>
                </c:pt>
                <c:pt idx="10">
                  <c:v>308.83525864872081</c:v>
                </c:pt>
                <c:pt idx="11">
                  <c:v>334.81067547896123</c:v>
                </c:pt>
                <c:pt idx="12">
                  <c:v>358.28826702070381</c:v>
                </c:pt>
                <c:pt idx="13">
                  <c:v>383.41450893129104</c:v>
                </c:pt>
                <c:pt idx="14">
                  <c:v>410.30521590586591</c:v>
                </c:pt>
                <c:pt idx="15">
                  <c:v>439.08433914409062</c:v>
                </c:pt>
                <c:pt idx="16">
                  <c:v>469.88453799005367</c:v>
                </c:pt>
                <c:pt idx="17">
                  <c:v>502.84779173364956</c:v>
                </c:pt>
              </c:numCache>
            </c:numRef>
          </c:val>
          <c:smooth val="0"/>
          <c:extLst>
            <c:ext xmlns:c16="http://schemas.microsoft.com/office/drawing/2014/chart" uri="{C3380CC4-5D6E-409C-BE32-E72D297353CC}">
              <c16:uniqueId val="{00000002-731F-46FD-9B91-0F593FB3FA1E}"/>
            </c:ext>
          </c:extLst>
        </c:ser>
        <c:dLbls>
          <c:showLegendKey val="0"/>
          <c:showVal val="0"/>
          <c:showCatName val="0"/>
          <c:showSerName val="0"/>
          <c:showPercent val="0"/>
          <c:showBubbleSize val="0"/>
        </c:dLbls>
        <c:smooth val="0"/>
        <c:axId val="601394960"/>
        <c:axId val="601396048"/>
      </c:lineChart>
      <c:catAx>
        <c:axId val="60139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396048"/>
        <c:crosses val="autoZero"/>
        <c:auto val="1"/>
        <c:lblAlgn val="ctr"/>
        <c:lblOffset val="100"/>
        <c:noMultiLvlLbl val="0"/>
      </c:catAx>
      <c:valAx>
        <c:axId val="601396048"/>
        <c:scaling>
          <c:orientation val="minMax"/>
          <c:min val="14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39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'Прогноз в сопоставим ценах'!$A$21</c:f>
              <c:strCache>
                <c:ptCount val="1"/>
                <c:pt idx="0">
                  <c:v>Пессимистический</c:v>
                </c:pt>
              </c:strCache>
            </c:strRef>
          </c:tx>
          <c:spPr>
            <a:ln w="28575" cap="rnd">
              <a:solidFill>
                <a:schemeClr val="accent1"/>
              </a:solidFill>
              <a:round/>
            </a:ln>
            <a:effectLst/>
          </c:spPr>
          <c:marker>
            <c:symbol val="none"/>
          </c:marker>
          <c:cat>
            <c:numRef>
              <c:f>'Прогноз в сопоставим ценах'!$B$5:$S$5</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ценах'!$B$6:$S$6</c:f>
              <c:numCache>
                <c:formatCode>0.0</c:formatCode>
                <c:ptCount val="18"/>
                <c:pt idx="0" formatCode="General">
                  <c:v>144.30000000000001</c:v>
                </c:pt>
                <c:pt idx="1">
                  <c:v>130.68947098095899</c:v>
                </c:pt>
                <c:pt idx="2">
                  <c:v>124.67436127036846</c:v>
                </c:pt>
                <c:pt idx="3">
                  <c:v>125.55486682083989</c:v>
                </c:pt>
                <c:pt idx="4">
                  <c:v>126.43739016034618</c:v>
                </c:pt>
                <c:pt idx="5">
                  <c:v>131.59000977131794</c:v>
                </c:pt>
                <c:pt idx="6">
                  <c:v>137.66799150152386</c:v>
                </c:pt>
                <c:pt idx="7">
                  <c:v>142.14041716944283</c:v>
                </c:pt>
                <c:pt idx="8">
                  <c:v>146.84993703702696</c:v>
                </c:pt>
                <c:pt idx="9">
                  <c:v>151.98959310950727</c:v>
                </c:pt>
                <c:pt idx="10">
                  <c:v>157.67406916214816</c:v>
                </c:pt>
                <c:pt idx="11">
                  <c:v>163.93463410227008</c:v>
                </c:pt>
                <c:pt idx="12">
                  <c:v>169.33287852135874</c:v>
                </c:pt>
                <c:pt idx="13">
                  <c:v>174.96279130774951</c:v>
                </c:pt>
                <c:pt idx="14">
                  <c:v>181.16474818328476</c:v>
                </c:pt>
                <c:pt idx="15">
                  <c:v>189.10157551718453</c:v>
                </c:pt>
                <c:pt idx="16">
                  <c:v>197.3911664942822</c:v>
                </c:pt>
                <c:pt idx="17">
                  <c:v>206.04424673694618</c:v>
                </c:pt>
              </c:numCache>
            </c:numRef>
          </c:val>
          <c:smooth val="0"/>
          <c:extLst>
            <c:ext xmlns:c16="http://schemas.microsoft.com/office/drawing/2014/chart" uri="{C3380CC4-5D6E-409C-BE32-E72D297353CC}">
              <c16:uniqueId val="{00000000-A70E-406C-8732-1AE807322574}"/>
            </c:ext>
          </c:extLst>
        </c:ser>
        <c:ser>
          <c:idx val="1"/>
          <c:order val="1"/>
          <c:tx>
            <c:strRef>
              <c:f>'Прогноз в сопоставим ценах'!$A$22</c:f>
              <c:strCache>
                <c:ptCount val="1"/>
                <c:pt idx="0">
                  <c:v>Базовый</c:v>
                </c:pt>
              </c:strCache>
            </c:strRef>
          </c:tx>
          <c:spPr>
            <a:ln w="28575" cap="rnd">
              <a:solidFill>
                <a:schemeClr val="accent2"/>
              </a:solidFill>
              <a:round/>
            </a:ln>
            <a:effectLst/>
          </c:spPr>
          <c:marker>
            <c:symbol val="none"/>
          </c:marker>
          <c:cat>
            <c:numRef>
              <c:f>'Прогноз в сопоставим ценах'!$B$5:$S$5</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ценах'!$B$7:$S$7</c:f>
              <c:numCache>
                <c:formatCode>0.0</c:formatCode>
                <c:ptCount val="18"/>
                <c:pt idx="0" formatCode="General">
                  <c:v>144.30000000000001</c:v>
                </c:pt>
                <c:pt idx="1">
                  <c:v>132.32512290176825</c:v>
                </c:pt>
                <c:pt idx="2">
                  <c:v>130.69481572673277</c:v>
                </c:pt>
                <c:pt idx="3">
                  <c:v>133.70486568080025</c:v>
                </c:pt>
                <c:pt idx="4">
                  <c:v>136.82493245850148</c:v>
                </c:pt>
                <c:pt idx="5">
                  <c:v>143.84276914165409</c:v>
                </c:pt>
                <c:pt idx="6">
                  <c:v>151.62211342719303</c:v>
                </c:pt>
                <c:pt idx="7">
                  <c:v>157.98199607124667</c:v>
                </c:pt>
                <c:pt idx="8">
                  <c:v>164.40608381948005</c:v>
                </c:pt>
                <c:pt idx="9">
                  <c:v>171.35050060505196</c:v>
                </c:pt>
                <c:pt idx="10">
                  <c:v>179.10090522647195</c:v>
                </c:pt>
                <c:pt idx="11">
                  <c:v>187.61953407496912</c:v>
                </c:pt>
                <c:pt idx="12">
                  <c:v>195.2654851110857</c:v>
                </c:pt>
                <c:pt idx="13">
                  <c:v>203.28600243654043</c:v>
                </c:pt>
                <c:pt idx="14">
                  <c:v>212.08685237485355</c:v>
                </c:pt>
                <c:pt idx="15">
                  <c:v>223.05611417966441</c:v>
                </c:pt>
                <c:pt idx="16">
                  <c:v>234.59905423535594</c:v>
                </c:pt>
                <c:pt idx="17">
                  <c:v>246.73978907481856</c:v>
                </c:pt>
              </c:numCache>
            </c:numRef>
          </c:val>
          <c:smooth val="0"/>
          <c:extLst>
            <c:ext xmlns:c16="http://schemas.microsoft.com/office/drawing/2014/chart" uri="{C3380CC4-5D6E-409C-BE32-E72D297353CC}">
              <c16:uniqueId val="{00000001-A70E-406C-8732-1AE807322574}"/>
            </c:ext>
          </c:extLst>
        </c:ser>
        <c:ser>
          <c:idx val="2"/>
          <c:order val="2"/>
          <c:tx>
            <c:strRef>
              <c:f>'Прогноз в сопоставим ценах'!$A$23</c:f>
              <c:strCache>
                <c:ptCount val="1"/>
                <c:pt idx="0">
                  <c:v>Оптимистический</c:v>
                </c:pt>
              </c:strCache>
            </c:strRef>
          </c:tx>
          <c:spPr>
            <a:ln w="28575" cap="rnd">
              <a:solidFill>
                <a:schemeClr val="accent3"/>
              </a:solidFill>
              <a:round/>
            </a:ln>
            <a:effectLst/>
          </c:spPr>
          <c:marker>
            <c:symbol val="none"/>
          </c:marker>
          <c:cat>
            <c:numRef>
              <c:f>'Прогноз в сопоставим ценах'!$B$5:$S$5</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ценах'!$B$8:$S$8</c:f>
              <c:numCache>
                <c:formatCode>0.0</c:formatCode>
                <c:ptCount val="18"/>
                <c:pt idx="0" formatCode="General">
                  <c:v>144.30000000000001</c:v>
                </c:pt>
                <c:pt idx="1">
                  <c:v>132.32512290176825</c:v>
                </c:pt>
                <c:pt idx="2">
                  <c:v>131.40055862205733</c:v>
                </c:pt>
                <c:pt idx="3">
                  <c:v>136.83877015712824</c:v>
                </c:pt>
                <c:pt idx="4">
                  <c:v>142.29292440044406</c:v>
                </c:pt>
                <c:pt idx="5">
                  <c:v>153.26253330688525</c:v>
                </c:pt>
                <c:pt idx="6">
                  <c:v>166.67874305292608</c:v>
                </c:pt>
                <c:pt idx="7">
                  <c:v>175.37150522170469</c:v>
                </c:pt>
                <c:pt idx="8">
                  <c:v>184.29506127470273</c:v>
                </c:pt>
                <c:pt idx="9">
                  <c:v>193.97028167100993</c:v>
                </c:pt>
                <c:pt idx="10">
                  <c:v>204.74359754801301</c:v>
                </c:pt>
                <c:pt idx="11">
                  <c:v>216.15710142325204</c:v>
                </c:pt>
                <c:pt idx="12">
                  <c:v>225.51512383882903</c:v>
                </c:pt>
                <c:pt idx="13">
                  <c:v>235.35211232578709</c:v>
                </c:pt>
                <c:pt idx="14">
                  <c:v>246.14239664217652</c:v>
                </c:pt>
                <c:pt idx="15">
                  <c:v>259.50778848692039</c:v>
                </c:pt>
                <c:pt idx="16">
                  <c:v>273.60722502291168</c:v>
                </c:pt>
                <c:pt idx="17">
                  <c:v>288.47415643674958</c:v>
                </c:pt>
              </c:numCache>
            </c:numRef>
          </c:val>
          <c:smooth val="0"/>
          <c:extLst>
            <c:ext xmlns:c16="http://schemas.microsoft.com/office/drawing/2014/chart" uri="{C3380CC4-5D6E-409C-BE32-E72D297353CC}">
              <c16:uniqueId val="{00000002-A70E-406C-8732-1AE807322574}"/>
            </c:ext>
          </c:extLst>
        </c:ser>
        <c:dLbls>
          <c:showLegendKey val="0"/>
          <c:showVal val="0"/>
          <c:showCatName val="0"/>
          <c:showSerName val="0"/>
          <c:showPercent val="0"/>
          <c:showBubbleSize val="0"/>
        </c:dLbls>
        <c:smooth val="0"/>
        <c:axId val="563889920"/>
        <c:axId val="563890464"/>
      </c:lineChart>
      <c:catAx>
        <c:axId val="56388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890464"/>
        <c:crosses val="autoZero"/>
        <c:auto val="1"/>
        <c:lblAlgn val="ctr"/>
        <c:lblOffset val="100"/>
        <c:noMultiLvlLbl val="0"/>
      </c:catAx>
      <c:valAx>
        <c:axId val="563890464"/>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88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'Прирост МСП'!$B$18</c:f>
              <c:strCache>
                <c:ptCount val="1"/>
                <c:pt idx="0">
                  <c:v>Песимистический</c:v>
                </c:pt>
              </c:strCache>
            </c:strRef>
          </c:tx>
          <c:spPr>
            <a:ln w="28575" cap="rnd">
              <a:solidFill>
                <a:schemeClr val="accent1"/>
              </a:solidFill>
              <a:round/>
            </a:ln>
            <a:effectLst/>
          </c:spPr>
          <c:marker>
            <c:symbol val="none"/>
          </c:marker>
          <c:cat>
            <c:numRef>
              <c:f>'Прирост МСП'!$C$17:$T$17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МСП'!$C$18:$T$18</c:f>
              <c:numCache>
                <c:formatCode>0</c:formatCode>
                <c:ptCount val="18"/>
                <c:pt idx="0" formatCode="General">
                  <c:v>10415</c:v>
                </c:pt>
                <c:pt idx="1">
                  <c:v>10430.973869026922</c:v>
                </c:pt>
                <c:pt idx="2">
                  <c:v>10481.543558141089</c:v>
                </c:pt>
                <c:pt idx="3">
                  <c:v>10584.2472601924</c:v>
                </c:pt>
                <c:pt idx="4">
                  <c:v>10681.95821497207</c:v>
                </c:pt>
                <c:pt idx="5">
                  <c:v>10815.96028127691</c:v>
                </c:pt>
                <c:pt idx="6">
                  <c:v>10968.322863404808</c:v>
                </c:pt>
                <c:pt idx="7">
                  <c:v>11107.852126065434</c:v>
                </c:pt>
                <c:pt idx="8">
                  <c:v>11252.435750540619</c:v>
                </c:pt>
                <c:pt idx="9">
                  <c:v>11399.434354073168</c:v>
                </c:pt>
                <c:pt idx="10">
                  <c:v>11547.372495688678</c:v>
                </c:pt>
                <c:pt idx="11">
                  <c:v>11691.820108236387</c:v>
                </c:pt>
                <c:pt idx="12">
                  <c:v>11823.980409534362</c:v>
                </c:pt>
                <c:pt idx="13">
                  <c:v>11957.635613082775</c:v>
                </c:pt>
                <c:pt idx="14">
                  <c:v>12092.80261320556</c:v>
                </c:pt>
                <c:pt idx="15">
                  <c:v>12229.498495373129</c:v>
                </c:pt>
                <c:pt idx="16">
                  <c:v>12367.74053836193</c:v>
                </c:pt>
                <c:pt idx="17">
                  <c:v>12507.54621643845</c:v>
                </c:pt>
              </c:numCache>
            </c:numRef>
          </c:val>
          <c:smooth val="0"/>
          <c:extLst>
            <c:ext xmlns:c16="http://schemas.microsoft.com/office/drawing/2014/chart" uri="{C3380CC4-5D6E-409C-BE32-E72D297353CC}">
              <c16:uniqueId val="{00000000-C7B4-42D4-B289-40BD4D36D502}"/>
            </c:ext>
          </c:extLst>
        </c:ser>
        <c:ser>
          <c:idx val="1"/>
          <c:order val="1"/>
          <c:tx>
            <c:strRef>
              <c:f>'Прирост МСП'!$B$19</c:f>
              <c:strCache>
                <c:ptCount val="1"/>
                <c:pt idx="0">
                  <c:v>Базовый</c:v>
                </c:pt>
              </c:strCache>
            </c:strRef>
          </c:tx>
          <c:spPr>
            <a:ln w="28575" cap="rnd">
              <a:solidFill>
                <a:schemeClr val="accent2"/>
              </a:solidFill>
              <a:round/>
            </a:ln>
            <a:effectLst/>
          </c:spPr>
          <c:marker>
            <c:symbol val="none"/>
          </c:marker>
          <c:cat>
            <c:numRef>
              <c:f>'Прирост МСП'!$C$17:$T$17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МСП'!$C$19:$T$19</c:f>
              <c:numCache>
                <c:formatCode>0</c:formatCode>
                <c:ptCount val="18"/>
                <c:pt idx="0" formatCode="General">
                  <c:v>10415</c:v>
                </c:pt>
                <c:pt idx="1">
                  <c:v>10432.1069985252</c:v>
                </c:pt>
                <c:pt idx="2">
                  <c:v>10544.705395610357</c:v>
                </c:pt>
                <c:pt idx="3">
                  <c:v>10680.673003579324</c:v>
                </c:pt>
                <c:pt idx="4">
                  <c:v>10812.799331269582</c:v>
                </c:pt>
                <c:pt idx="5">
                  <c:v>10972.594688450508</c:v>
                </c:pt>
                <c:pt idx="6">
                  <c:v>11147.324997502514</c:v>
                </c:pt>
                <c:pt idx="7">
                  <c:v>11312.348951128131</c:v>
                </c:pt>
                <c:pt idx="8">
                  <c:v>11479.829530775307</c:v>
                </c:pt>
                <c:pt idx="9">
                  <c:v>11649.802586722602</c:v>
                </c:pt>
                <c:pt idx="10">
                  <c:v>11822.304529889097</c:v>
                </c:pt>
                <c:pt idx="11">
                  <c:v>11991.796401940313</c:v>
                </c:pt>
                <c:pt idx="12">
                  <c:v>12149.183765705178</c:v>
                </c:pt>
                <c:pt idx="13">
                  <c:v>12308.641030767292</c:v>
                </c:pt>
                <c:pt idx="14">
                  <c:v>12470.195289355719</c:v>
                </c:pt>
                <c:pt idx="15">
                  <c:v>12633.873992245281</c:v>
                </c:pt>
                <c:pt idx="16">
                  <c:v>12799.704953384506</c:v>
                </c:pt>
                <c:pt idx="17">
                  <c:v>12967.716354586535</c:v>
                </c:pt>
              </c:numCache>
            </c:numRef>
          </c:val>
          <c:smooth val="0"/>
          <c:extLst>
            <c:ext xmlns:c16="http://schemas.microsoft.com/office/drawing/2014/chart" uri="{C3380CC4-5D6E-409C-BE32-E72D297353CC}">
              <c16:uniqueId val="{00000001-C7B4-42D4-B289-40BD4D36D502}"/>
            </c:ext>
          </c:extLst>
        </c:ser>
        <c:ser>
          <c:idx val="2"/>
          <c:order val="2"/>
          <c:tx>
            <c:strRef>
              <c:f>'Прирост МСП'!$B$20</c:f>
              <c:strCache>
                <c:ptCount val="1"/>
                <c:pt idx="0">
                  <c:v>Оптимистический</c:v>
                </c:pt>
              </c:strCache>
            </c:strRef>
          </c:tx>
          <c:spPr>
            <a:ln w="28575" cap="rnd">
              <a:solidFill>
                <a:schemeClr val="accent3"/>
              </a:solidFill>
              <a:round/>
            </a:ln>
            <a:effectLst/>
          </c:spPr>
          <c:marker>
            <c:symbol val="none"/>
          </c:marker>
          <c:cat>
            <c:numRef>
              <c:f>'Прирост МСП'!$C$17:$T$17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МСП'!$C$20:$T$20</c:f>
              <c:numCache>
                <c:formatCode>0</c:formatCode>
                <c:ptCount val="18"/>
                <c:pt idx="0" formatCode="General">
                  <c:v>10415</c:v>
                </c:pt>
                <c:pt idx="1">
                  <c:v>10432.1069985252</c:v>
                </c:pt>
                <c:pt idx="2">
                  <c:v>10553.757195152553</c:v>
                </c:pt>
                <c:pt idx="3">
                  <c:v>10720.118432589725</c:v>
                </c:pt>
                <c:pt idx="4">
                  <c:v>10880.334788745438</c:v>
                </c:pt>
                <c:pt idx="5">
                  <c:v>11084.262084690356</c:v>
                </c:pt>
                <c:pt idx="6">
                  <c:v>11317.920579348358</c:v>
                </c:pt>
                <c:pt idx="7">
                  <c:v>11503.625847078983</c:v>
                </c:pt>
                <c:pt idx="8">
                  <c:v>11692.437682719834</c:v>
                </c:pt>
                <c:pt idx="9">
                  <c:v>11884.403748062789</c:v>
                </c:pt>
                <c:pt idx="10">
                  <c:v>12079.572735078593</c:v>
                </c:pt>
                <c:pt idx="11">
                  <c:v>12268.230717897382</c:v>
                </c:pt>
                <c:pt idx="12">
                  <c:v>12434.372419641661</c:v>
                </c:pt>
                <c:pt idx="13">
                  <c:v>12602.776212657793</c:v>
                </c:pt>
                <c:pt idx="14">
                  <c:v>12773.472463395112</c:v>
                </c:pt>
                <c:pt idx="15">
                  <c:v>12946.491961014086</c:v>
                </c:pt>
                <c:pt idx="16">
                  <c:v>13121.865922763385</c:v>
                </c:pt>
                <c:pt idx="17">
                  <c:v>13299.625999439713</c:v>
                </c:pt>
              </c:numCache>
            </c:numRef>
          </c:val>
          <c:smooth val="0"/>
          <c:extLst>
            <c:ext xmlns:c16="http://schemas.microsoft.com/office/drawing/2014/chart" uri="{C3380CC4-5D6E-409C-BE32-E72D297353CC}">
              <c16:uniqueId val="{00000002-C7B4-42D4-B289-40BD4D36D502}"/>
            </c:ext>
          </c:extLst>
        </c:ser>
        <c:dLbls>
          <c:showLegendKey val="0"/>
          <c:showVal val="0"/>
          <c:showCatName val="0"/>
          <c:showSerName val="0"/>
          <c:showPercent val="0"/>
          <c:showBubbleSize val="0"/>
        </c:dLbls>
        <c:smooth val="0"/>
        <c:axId val="563892096"/>
        <c:axId val="563892640"/>
      </c:lineChart>
      <c:catAx>
        <c:axId val="56389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892640"/>
        <c:crosses val="autoZero"/>
        <c:auto val="1"/>
        <c:lblAlgn val="ctr"/>
        <c:lblOffset val="100"/>
        <c:noMultiLvlLbl val="0"/>
      </c:catAx>
      <c:valAx>
        <c:axId val="56389264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89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'Прирост МСП'!$B$39</c:f>
              <c:strCache>
                <c:ptCount val="1"/>
                <c:pt idx="0">
                  <c:v>Песимистический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'Прирост МСП'!$C$38:$T$38</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МСП'!$C$39:$T$39</c:f>
              <c:numCache>
                <c:formatCode>0</c:formatCode>
                <c:ptCount val="18"/>
                <c:pt idx="0">
                  <c:v>39108.324999999997</c:v>
                </c:pt>
                <c:pt idx="1">
                  <c:v>39168.30687819609</c:v>
                </c:pt>
                <c:pt idx="2">
                  <c:v>39358.196060819791</c:v>
                </c:pt>
                <c:pt idx="3">
                  <c:v>39743.848462022463</c:v>
                </c:pt>
                <c:pt idx="4">
                  <c:v>40110.75309722012</c:v>
                </c:pt>
                <c:pt idx="5">
                  <c:v>40613.930856194798</c:v>
                </c:pt>
                <c:pt idx="6">
                  <c:v>41186.052352085055</c:v>
                </c:pt>
                <c:pt idx="7">
                  <c:v>41709.984733375706</c:v>
                </c:pt>
                <c:pt idx="8">
                  <c:v>42252.896243280025</c:v>
                </c:pt>
                <c:pt idx="9">
                  <c:v>42804.875999544747</c:v>
                </c:pt>
                <c:pt idx="10">
                  <c:v>43360.383721310987</c:v>
                </c:pt>
                <c:pt idx="11">
                  <c:v>43902.784506427633</c:v>
                </c:pt>
                <c:pt idx="12">
                  <c:v>44399.046437801531</c:v>
                </c:pt>
                <c:pt idx="13">
                  <c:v>44900.921727125817</c:v>
                </c:pt>
                <c:pt idx="14">
                  <c:v>45408.473812586875</c:v>
                </c:pt>
                <c:pt idx="15">
                  <c:v>45921.7668501261</c:v>
                </c:pt>
                <c:pt idx="16">
                  <c:v>46440.865721549046</c:v>
                </c:pt>
                <c:pt idx="17">
                  <c:v>46965.836042726376</c:v>
                </c:pt>
              </c:numCache>
            </c:numRef>
          </c:val>
          <c:smooth val="0"/>
          <c:extLst>
            <c:ext xmlns:c16="http://schemas.microsoft.com/office/drawing/2014/chart" uri="{C3380CC4-5D6E-409C-BE32-E72D297353CC}">
              <c16:uniqueId val="{00000000-ADDE-43FE-9178-886645304FFC}"/>
            </c:ext>
          </c:extLst>
        </c:ser>
        <c:ser>
          <c:idx val="1"/>
          <c:order val="1"/>
          <c:tx>
            <c:strRef>
              <c:f>'Прирост МСП'!$B$40</c:f>
              <c:strCache>
                <c:ptCount val="1"/>
                <c:pt idx="0">
                  <c:v>Базовый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'Прирост МСП'!$C$38:$T$38</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МСП'!$C$40:$T$40</c:f>
              <c:numCache>
                <c:formatCode>0</c:formatCode>
                <c:ptCount val="18"/>
                <c:pt idx="0">
                  <c:v>39108.324999999997</c:v>
                </c:pt>
                <c:pt idx="1">
                  <c:v>39172.561779462121</c:v>
                </c:pt>
                <c:pt idx="2">
                  <c:v>39595.368760516889</c:v>
                </c:pt>
                <c:pt idx="3">
                  <c:v>40105.927128440359</c:v>
                </c:pt>
                <c:pt idx="4">
                  <c:v>40602.061488917279</c:v>
                </c:pt>
                <c:pt idx="5">
                  <c:v>41202.093055131656</c:v>
                </c:pt>
                <c:pt idx="6">
                  <c:v>41858.205365621936</c:v>
                </c:pt>
                <c:pt idx="7">
                  <c:v>42477.870311486135</c:v>
                </c:pt>
                <c:pt idx="8">
                  <c:v>43106.759888061279</c:v>
                </c:pt>
                <c:pt idx="9">
                  <c:v>43745.008713143368</c:v>
                </c:pt>
                <c:pt idx="10">
                  <c:v>44392.753509733557</c:v>
                </c:pt>
                <c:pt idx="11">
                  <c:v>45029.195489285878</c:v>
                </c:pt>
                <c:pt idx="12">
                  <c:v>45620.185040222947</c:v>
                </c:pt>
                <c:pt idx="13">
                  <c:v>46218.947070531183</c:v>
                </c:pt>
                <c:pt idx="14">
                  <c:v>46825.583311530725</c:v>
                </c:pt>
                <c:pt idx="15">
                  <c:v>47440.196840881028</c:v>
                </c:pt>
                <c:pt idx="16">
                  <c:v>48062.892099958815</c:v>
                </c:pt>
                <c:pt idx="17">
                  <c:v>48693.774911472436</c:v>
                </c:pt>
              </c:numCache>
            </c:numRef>
          </c:val>
          <c:smooth val="0"/>
          <c:extLst>
            <c:ext xmlns:c16="http://schemas.microsoft.com/office/drawing/2014/chart" uri="{C3380CC4-5D6E-409C-BE32-E72D297353CC}">
              <c16:uniqueId val="{00000001-ADDE-43FE-9178-886645304FFC}"/>
            </c:ext>
          </c:extLst>
        </c:ser>
        <c:ser>
          <c:idx val="2"/>
          <c:order val="2"/>
          <c:tx>
            <c:strRef>
              <c:f>'Прирост МСП'!$B$41</c:f>
              <c:strCache>
                <c:ptCount val="1"/>
                <c:pt idx="0">
                  <c:v>Оптимистический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'Прирост МСП'!$C$38:$T$38</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МСП'!$C$41:$T$41</c:f>
              <c:numCache>
                <c:formatCode>0</c:formatCode>
                <c:ptCount val="18"/>
                <c:pt idx="0">
                  <c:v>39108.324999999997</c:v>
                </c:pt>
                <c:pt idx="1">
                  <c:v>39172.561779462121</c:v>
                </c:pt>
                <c:pt idx="2">
                  <c:v>39629.358267797834</c:v>
                </c:pt>
                <c:pt idx="3">
                  <c:v>40254.044714374417</c:v>
                </c:pt>
                <c:pt idx="4">
                  <c:v>40855.657131739121</c:v>
                </c:pt>
                <c:pt idx="5">
                  <c:v>41621.404128012284</c:v>
                </c:pt>
                <c:pt idx="6">
                  <c:v>42498.791775453086</c:v>
                </c:pt>
                <c:pt idx="7">
                  <c:v>43196.115055781585</c:v>
                </c:pt>
                <c:pt idx="8">
                  <c:v>43905.103498612974</c:v>
                </c:pt>
                <c:pt idx="9">
                  <c:v>44625.936073975769</c:v>
                </c:pt>
                <c:pt idx="10">
                  <c:v>45358.795620220117</c:v>
                </c:pt>
                <c:pt idx="11">
                  <c:v>46067.206345704668</c:v>
                </c:pt>
                <c:pt idx="12">
                  <c:v>46691.068435754438</c:v>
                </c:pt>
                <c:pt idx="13">
                  <c:v>47323.424678530013</c:v>
                </c:pt>
                <c:pt idx="14">
                  <c:v>47964.38910004864</c:v>
                </c:pt>
                <c:pt idx="15">
                  <c:v>48614.077313607893</c:v>
                </c:pt>
                <c:pt idx="16">
                  <c:v>49272.606539976507</c:v>
                </c:pt>
                <c:pt idx="17">
                  <c:v>49940.095627896124</c:v>
                </c:pt>
              </c:numCache>
            </c:numRef>
          </c:val>
          <c:smooth val="0"/>
          <c:extLst>
            <c:ext xmlns:c16="http://schemas.microsoft.com/office/drawing/2014/chart" uri="{C3380CC4-5D6E-409C-BE32-E72D297353CC}">
              <c16:uniqueId val="{00000002-ADDE-43FE-9178-886645304FFC}"/>
            </c:ext>
          </c:extLst>
        </c:ser>
        <c:dLbls>
          <c:showLegendKey val="0"/>
          <c:showVal val="0"/>
          <c:showCatName val="0"/>
          <c:showSerName val="0"/>
          <c:showPercent val="0"/>
          <c:showBubbleSize val="0"/>
        </c:dLbls>
        <c:marker val="1"/>
        <c:smooth val="0"/>
        <c:axId val="358419392"/>
        <c:axId val="358417760"/>
      </c:lineChart>
      <c:catAx>
        <c:axId val="35841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417760"/>
        <c:crosses val="autoZero"/>
        <c:auto val="1"/>
        <c:lblAlgn val="ctr"/>
        <c:lblOffset val="100"/>
        <c:noMultiLvlLbl val="0"/>
      </c:catAx>
      <c:valAx>
        <c:axId val="358417760"/>
        <c:scaling>
          <c:orientation val="minMax"/>
          <c:min val="39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41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Налоги!$A$37</c:f>
              <c:strCache>
                <c:ptCount val="1"/>
                <c:pt idx="0">
                  <c:v>Песимистический</c:v>
                </c:pt>
              </c:strCache>
            </c:strRef>
          </c:tx>
          <c:spPr>
            <a:ln w="28575" cap="rnd">
              <a:solidFill>
                <a:schemeClr val="accent1"/>
              </a:solidFill>
              <a:round/>
            </a:ln>
            <a:effectLst/>
          </c:spPr>
          <c:marker>
            <c:symbol val="none"/>
          </c:marker>
          <c:cat>
            <c:numRef>
              <c:f>Налоги!$B$36:$S$36</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Налоги!$B$37:$S$37</c:f>
              <c:numCache>
                <c:formatCode>0.0</c:formatCode>
                <c:ptCount val="18"/>
                <c:pt idx="0">
                  <c:v>38500</c:v>
                </c:pt>
                <c:pt idx="1">
                  <c:v>38782.944984032663</c:v>
                </c:pt>
                <c:pt idx="2">
                  <c:v>39678.685386988851</c:v>
                </c:pt>
                <c:pt idx="3">
                  <c:v>41497.875045300607</c:v>
                </c:pt>
                <c:pt idx="4">
                  <c:v>43228.628220586703</c:v>
                </c:pt>
                <c:pt idx="5">
                  <c:v>45602.20549526353</c:v>
                </c:pt>
                <c:pt idx="6">
                  <c:v>48301.002405060135</c:v>
                </c:pt>
                <c:pt idx="7">
                  <c:v>50772.482854102396</c:v>
                </c:pt>
                <c:pt idx="8">
                  <c:v>53333.491163959421</c:v>
                </c:pt>
                <c:pt idx="9">
                  <c:v>55937.275973966382</c:v>
                </c:pt>
                <c:pt idx="10">
                  <c:v>58557.702812741292</c:v>
                </c:pt>
                <c:pt idx="11">
                  <c:v>61116.301944672596</c:v>
                </c:pt>
                <c:pt idx="12">
                  <c:v>63457.256054004778</c:v>
                </c:pt>
                <c:pt idx="13">
                  <c:v>65824.689352108777</c:v>
                </c:pt>
                <c:pt idx="14">
                  <c:v>68218.901087977327</c:v>
                </c:pt>
                <c:pt idx="15">
                  <c:v>70640.193896378783</c:v>
                </c:pt>
                <c:pt idx="16">
                  <c:v>73088.873836109415</c:v>
                </c:pt>
                <c:pt idx="17">
                  <c:v>75565.250428678628</c:v>
                </c:pt>
              </c:numCache>
            </c:numRef>
          </c:val>
          <c:smooth val="0"/>
          <c:extLst>
            <c:ext xmlns:c16="http://schemas.microsoft.com/office/drawing/2014/chart" uri="{C3380CC4-5D6E-409C-BE32-E72D297353CC}">
              <c16:uniqueId val="{00000000-16A8-441D-B1D3-2CC0E8721F2B}"/>
            </c:ext>
          </c:extLst>
        </c:ser>
        <c:ser>
          <c:idx val="1"/>
          <c:order val="1"/>
          <c:tx>
            <c:strRef>
              <c:f>Налоги!$A$38</c:f>
              <c:strCache>
                <c:ptCount val="1"/>
                <c:pt idx="0">
                  <c:v>Базовый</c:v>
                </c:pt>
              </c:strCache>
            </c:strRef>
          </c:tx>
          <c:spPr>
            <a:ln w="28575" cap="rnd">
              <a:solidFill>
                <a:schemeClr val="accent2"/>
              </a:solidFill>
              <a:round/>
            </a:ln>
            <a:effectLst/>
          </c:spPr>
          <c:marker>
            <c:symbol val="none"/>
          </c:marker>
          <c:cat>
            <c:numRef>
              <c:f>Налоги!$B$36:$S$36</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Налоги!$B$38:$S$38</c:f>
              <c:numCache>
                <c:formatCode>0.0</c:formatCode>
                <c:ptCount val="18"/>
                <c:pt idx="0">
                  <c:v>38500</c:v>
                </c:pt>
                <c:pt idx="1">
                  <c:v>38803.016095624771</c:v>
                </c:pt>
                <c:pt idx="2">
                  <c:v>40797.470389175578</c:v>
                </c:pt>
                <c:pt idx="3">
                  <c:v>43205.863283902545</c:v>
                </c:pt>
                <c:pt idx="4">
                  <c:v>45546.21561905733</c:v>
                </c:pt>
                <c:pt idx="5">
                  <c:v>48376.669199830329</c:v>
                </c:pt>
                <c:pt idx="6">
                  <c:v>51471.6654353333</c:v>
                </c:pt>
                <c:pt idx="7">
                  <c:v>54394.733093200761</c:v>
                </c:pt>
                <c:pt idx="8">
                  <c:v>57361.314943482874</c:v>
                </c:pt>
                <c:pt idx="9">
                  <c:v>60372.046001809118</c:v>
                </c:pt>
                <c:pt idx="10">
                  <c:v>63427.571214428906</c:v>
                </c:pt>
                <c:pt idx="11">
                  <c:v>66429.779067164593</c:v>
                </c:pt>
                <c:pt idx="12">
                  <c:v>69217.579884382925</c:v>
                </c:pt>
                <c:pt idx="13">
                  <c:v>72042.044842800387</c:v>
                </c:pt>
                <c:pt idx="14">
                  <c:v>74903.653826802329</c:v>
                </c:pt>
                <c:pt idx="15">
                  <c:v>77802.893071691578</c:v>
                </c:pt>
                <c:pt idx="16">
                  <c:v>80740.255245663255</c:v>
                </c:pt>
                <c:pt idx="17">
                  <c:v>83716.239532894688</c:v>
                </c:pt>
              </c:numCache>
            </c:numRef>
          </c:val>
          <c:smooth val="0"/>
          <c:extLst>
            <c:ext xmlns:c16="http://schemas.microsoft.com/office/drawing/2014/chart" uri="{C3380CC4-5D6E-409C-BE32-E72D297353CC}">
              <c16:uniqueId val="{00000001-16A8-441D-B1D3-2CC0E8721F2B}"/>
            </c:ext>
          </c:extLst>
        </c:ser>
        <c:ser>
          <c:idx val="2"/>
          <c:order val="2"/>
          <c:tx>
            <c:strRef>
              <c:f>Налоги!$A$39</c:f>
              <c:strCache>
                <c:ptCount val="1"/>
                <c:pt idx="0">
                  <c:v>Оптимистический</c:v>
                </c:pt>
              </c:strCache>
            </c:strRef>
          </c:tx>
          <c:spPr>
            <a:ln w="28575" cap="rnd">
              <a:solidFill>
                <a:schemeClr val="accent3"/>
              </a:solidFill>
              <a:round/>
            </a:ln>
            <a:effectLst/>
          </c:spPr>
          <c:marker>
            <c:symbol val="none"/>
          </c:marker>
          <c:cat>
            <c:numRef>
              <c:f>Налоги!$B$36:$S$36</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Налоги!$B$39:$S$39</c:f>
              <c:numCache>
                <c:formatCode>0.0</c:formatCode>
                <c:ptCount val="18"/>
                <c:pt idx="0">
                  <c:v>38500</c:v>
                </c:pt>
                <c:pt idx="1">
                  <c:v>38803.016095624771</c:v>
                </c:pt>
                <c:pt idx="2">
                  <c:v>40957.804824910396</c:v>
                </c:pt>
                <c:pt idx="3">
                  <c:v>43904.559777701179</c:v>
                </c:pt>
                <c:pt idx="4">
                  <c:v>46742.470509149323</c:v>
                </c:pt>
                <c:pt idx="5">
                  <c:v>50354.632684619217</c:v>
                </c:pt>
                <c:pt idx="6">
                  <c:v>54493.423288741418</c:v>
                </c:pt>
                <c:pt idx="7">
                  <c:v>57782.818858735467</c:v>
                </c:pt>
                <c:pt idx="8">
                  <c:v>61127.241035387771</c:v>
                </c:pt>
                <c:pt idx="9">
                  <c:v>64527.534051546339</c:v>
                </c:pt>
                <c:pt idx="10">
                  <c:v>67984.560387607242</c:v>
                </c:pt>
                <c:pt idx="11">
                  <c:v>71326.25737074457</c:v>
                </c:pt>
                <c:pt idx="12">
                  <c:v>74269.123689979169</c:v>
                </c:pt>
                <c:pt idx="13">
                  <c:v>77252.058409531586</c:v>
                </c:pt>
                <c:pt idx="14">
                  <c:v>80275.599410018418</c:v>
                </c:pt>
                <c:pt idx="15">
                  <c:v>83340.292059534419</c:v>
                </c:pt>
                <c:pt idx="16">
                  <c:v>86446.689308896428</c:v>
                </c:pt>
                <c:pt idx="17">
                  <c:v>89595.351788353306</c:v>
                </c:pt>
              </c:numCache>
            </c:numRef>
          </c:val>
          <c:smooth val="0"/>
          <c:extLst>
            <c:ext xmlns:c16="http://schemas.microsoft.com/office/drawing/2014/chart" uri="{C3380CC4-5D6E-409C-BE32-E72D297353CC}">
              <c16:uniqueId val="{00000002-16A8-441D-B1D3-2CC0E8721F2B}"/>
            </c:ext>
          </c:extLst>
        </c:ser>
        <c:dLbls>
          <c:showLegendKey val="0"/>
          <c:showVal val="0"/>
          <c:showCatName val="0"/>
          <c:showSerName val="0"/>
          <c:showPercent val="0"/>
          <c:showBubbleSize val="0"/>
        </c:dLbls>
        <c:smooth val="0"/>
        <c:axId val="358422656"/>
        <c:axId val="358415040"/>
      </c:lineChart>
      <c:catAx>
        <c:axId val="35842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415040"/>
        <c:crosses val="autoZero"/>
        <c:auto val="1"/>
        <c:lblAlgn val="ctr"/>
        <c:lblOffset val="100"/>
        <c:noMultiLvlLbl val="0"/>
      </c:catAx>
      <c:valAx>
        <c:axId val="358415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42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Налоги!$A$37</c:f>
              <c:strCache>
                <c:ptCount val="1"/>
                <c:pt idx="0">
                  <c:v>Песимистический</c:v>
                </c:pt>
              </c:strCache>
            </c:strRef>
          </c:tx>
          <c:spPr>
            <a:ln w="28575" cap="rnd">
              <a:solidFill>
                <a:schemeClr val="accent1"/>
              </a:solidFill>
              <a:round/>
            </a:ln>
            <a:effectLst/>
          </c:spPr>
          <c:marker>
            <c:symbol val="none"/>
          </c:marker>
          <c:cat>
            <c:numRef>
              <c:f>Налоги!$B$36:$S$36</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Налоги!$B$60:$S$60</c:f>
              <c:numCache>
                <c:formatCode>0.0</c:formatCode>
                <c:ptCount val="18"/>
                <c:pt idx="0" formatCode="General">
                  <c:v>38500</c:v>
                </c:pt>
                <c:pt idx="1">
                  <c:v>37006.626893160937</c:v>
                </c:pt>
                <c:pt idx="2">
                  <c:v>36007.231443879355</c:v>
                </c:pt>
                <c:pt idx="3">
                  <c:v>36046.957686069836</c:v>
                </c:pt>
                <c:pt idx="4">
                  <c:v>36094.889740849081</c:v>
                </c:pt>
                <c:pt idx="5">
                  <c:v>36774.610386718734</c:v>
                </c:pt>
                <c:pt idx="6">
                  <c:v>37700.60074255061</c:v>
                </c:pt>
                <c:pt idx="7">
                  <c:v>38440.355843909107</c:v>
                </c:pt>
                <c:pt idx="8">
                  <c:v>39235.308039224692</c:v>
                </c:pt>
                <c:pt idx="9">
                  <c:v>40048.204158147215</c:v>
                </c:pt>
                <c:pt idx="10">
                  <c:v>40851.888167686659</c:v>
                </c:pt>
                <c:pt idx="11">
                  <c:v>41606.425803905651</c:v>
                </c:pt>
                <c:pt idx="12">
                  <c:v>42239.088007216298</c:v>
                </c:pt>
                <c:pt idx="13">
                  <c:v>42929.161738248789</c:v>
                </c:pt>
                <c:pt idx="14">
                  <c:v>43597.619492725018</c:v>
                </c:pt>
                <c:pt idx="15">
                  <c:v>44242.96860066885</c:v>
                </c:pt>
                <c:pt idx="16">
                  <c:v>44879.031408493895</c:v>
                </c:pt>
                <c:pt idx="17">
                  <c:v>45489.813806571903</c:v>
                </c:pt>
              </c:numCache>
            </c:numRef>
          </c:val>
          <c:smooth val="0"/>
          <c:extLst>
            <c:ext xmlns:c16="http://schemas.microsoft.com/office/drawing/2014/chart" uri="{C3380CC4-5D6E-409C-BE32-E72D297353CC}">
              <c16:uniqueId val="{00000000-74CF-4150-9439-C3C65173C74B}"/>
            </c:ext>
          </c:extLst>
        </c:ser>
        <c:ser>
          <c:idx val="1"/>
          <c:order val="1"/>
          <c:tx>
            <c:strRef>
              <c:f>Налоги!$A$38</c:f>
              <c:strCache>
                <c:ptCount val="1"/>
                <c:pt idx="0">
                  <c:v>Базовый</c:v>
                </c:pt>
              </c:strCache>
            </c:strRef>
          </c:tx>
          <c:spPr>
            <a:ln w="28575" cap="rnd">
              <a:solidFill>
                <a:schemeClr val="accent2"/>
              </a:solidFill>
              <a:round/>
            </a:ln>
            <a:effectLst/>
          </c:spPr>
          <c:marker>
            <c:symbol val="none"/>
          </c:marker>
          <c:cat>
            <c:numRef>
              <c:f>Налоги!$B$36:$S$36</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Налоги!$B$61:$S$61</c:f>
              <c:numCache>
                <c:formatCode>0.0</c:formatCode>
                <c:ptCount val="18"/>
                <c:pt idx="0" formatCode="General">
                  <c:v>38500</c:v>
                </c:pt>
                <c:pt idx="1">
                  <c:v>37025.778717199209</c:v>
                </c:pt>
                <c:pt idx="2">
                  <c:v>37022.495687560375</c:v>
                </c:pt>
                <c:pt idx="3">
                  <c:v>37530.594612008317</c:v>
                </c:pt>
                <c:pt idx="4">
                  <c:v>38030.020811530165</c:v>
                </c:pt>
                <c:pt idx="5">
                  <c:v>39011.998264332098</c:v>
                </c:pt>
                <c:pt idx="6">
                  <c:v>40175.412755581863</c:v>
                </c:pt>
                <c:pt idx="7">
                  <c:v>41182.797818762723</c:v>
                </c:pt>
                <c:pt idx="8">
                  <c:v>42198.416271376365</c:v>
                </c:pt>
                <c:pt idx="9">
                  <c:v>43223.270737222978</c:v>
                </c:pt>
                <c:pt idx="10">
                  <c:v>44249.277576442742</c:v>
                </c:pt>
                <c:pt idx="11">
                  <c:v>45223.706048673208</c:v>
                </c:pt>
                <c:pt idx="12">
                  <c:v>46073.335504686722</c:v>
                </c:pt>
                <c:pt idx="13">
                  <c:v>46983.960356687516</c:v>
                </c:pt>
                <c:pt idx="14">
                  <c:v>47869.739120310252</c:v>
                </c:pt>
                <c:pt idx="15">
                  <c:v>48729.070028621551</c:v>
                </c:pt>
                <c:pt idx="16">
                  <c:v>49577.237422280959</c:v>
                </c:pt>
                <c:pt idx="17">
                  <c:v>50396.658878701288</c:v>
                </c:pt>
              </c:numCache>
            </c:numRef>
          </c:val>
          <c:smooth val="0"/>
          <c:extLst>
            <c:ext xmlns:c16="http://schemas.microsoft.com/office/drawing/2014/chart" uri="{C3380CC4-5D6E-409C-BE32-E72D297353CC}">
              <c16:uniqueId val="{00000001-74CF-4150-9439-C3C65173C74B}"/>
            </c:ext>
          </c:extLst>
        </c:ser>
        <c:ser>
          <c:idx val="2"/>
          <c:order val="2"/>
          <c:tx>
            <c:strRef>
              <c:f>Налоги!$A$39</c:f>
              <c:strCache>
                <c:ptCount val="1"/>
                <c:pt idx="0">
                  <c:v>Оптимистический</c:v>
                </c:pt>
              </c:strCache>
            </c:strRef>
          </c:tx>
          <c:spPr>
            <a:ln w="28575" cap="rnd">
              <a:solidFill>
                <a:schemeClr val="accent3"/>
              </a:solidFill>
              <a:round/>
            </a:ln>
            <a:effectLst/>
          </c:spPr>
          <c:marker>
            <c:symbol val="none"/>
          </c:marker>
          <c:cat>
            <c:numRef>
              <c:f>Налоги!$B$36:$S$36</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Налоги!$B$62:$S$62</c:f>
              <c:numCache>
                <c:formatCode>0.0</c:formatCode>
                <c:ptCount val="18"/>
                <c:pt idx="0" formatCode="General">
                  <c:v>38500</c:v>
                </c:pt>
                <c:pt idx="1">
                  <c:v>37025.778717199209</c:v>
                </c:pt>
                <c:pt idx="2">
                  <c:v>37167.994437824425</c:v>
                </c:pt>
                <c:pt idx="3">
                  <c:v>38137.514434285273</c:v>
                </c:pt>
                <c:pt idx="4">
                  <c:v>39028.865561807455</c:v>
                </c:pt>
                <c:pt idx="5">
                  <c:v>40607.071040358751</c:v>
                </c:pt>
                <c:pt idx="6">
                  <c:v>42533.99913473476</c:v>
                </c:pt>
                <c:pt idx="7">
                  <c:v>43747.951522809206</c:v>
                </c:pt>
                <c:pt idx="8">
                  <c:v>44968.856890285089</c:v>
                </c:pt>
                <c:pt idx="9">
                  <c:v>46198.385826310798</c:v>
                </c:pt>
                <c:pt idx="10">
                  <c:v>47428.391563877609</c:v>
                </c:pt>
                <c:pt idx="11">
                  <c:v>48557.104090700726</c:v>
                </c:pt>
                <c:pt idx="12">
                  <c:v>49435.797367129984</c:v>
                </c:pt>
                <c:pt idx="13">
                  <c:v>50381.796598166242</c:v>
                </c:pt>
                <c:pt idx="14">
                  <c:v>51302.8644820138</c:v>
                </c:pt>
                <c:pt idx="15">
                  <c:v>52197.222592130653</c:v>
                </c:pt>
                <c:pt idx="16">
                  <c:v>53081.180226607146</c:v>
                </c:pt>
                <c:pt idx="17">
                  <c:v>53935.84812682226</c:v>
                </c:pt>
              </c:numCache>
            </c:numRef>
          </c:val>
          <c:smooth val="0"/>
          <c:extLst>
            <c:ext xmlns:c16="http://schemas.microsoft.com/office/drawing/2014/chart" uri="{C3380CC4-5D6E-409C-BE32-E72D297353CC}">
              <c16:uniqueId val="{00000002-74CF-4150-9439-C3C65173C74B}"/>
            </c:ext>
          </c:extLst>
        </c:ser>
        <c:dLbls>
          <c:showLegendKey val="0"/>
          <c:showVal val="0"/>
          <c:showCatName val="0"/>
          <c:showSerName val="0"/>
          <c:showPercent val="0"/>
          <c:showBubbleSize val="0"/>
        </c:dLbls>
        <c:smooth val="0"/>
        <c:axId val="622066224"/>
        <c:axId val="622067856"/>
      </c:lineChart>
      <c:catAx>
        <c:axId val="62206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2067856"/>
        <c:crosses val="autoZero"/>
        <c:auto val="1"/>
        <c:lblAlgn val="ctr"/>
        <c:lblOffset val="100"/>
        <c:noMultiLvlLbl val="0"/>
      </c:catAx>
      <c:valAx>
        <c:axId val="62206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206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Лист1!$A$12</c:f>
              <c:strCache>
                <c:ptCount val="1"/>
                <c:pt idx="0">
                  <c:v>Пессимистический</c:v>
                </c:pt>
              </c:strCache>
            </c:strRef>
          </c:tx>
          <c:spPr>
            <a:ln w="28575" cap="rnd">
              <a:solidFill>
                <a:schemeClr val="accent1"/>
              </a:solidFill>
              <a:round/>
            </a:ln>
            <a:effectLst/>
          </c:spPr>
          <c:marker>
            <c:symbol val="none"/>
          </c:marker>
          <c:cat>
            <c:strRef>
              <c:f>Лист1!$B$1:$I$1</c:f>
              <c:strCache>
                <c:ptCount val="8"/>
                <c:pt idx="0">
                  <c:v>2015</c:v>
                </c:pt>
                <c:pt idx="1">
                  <c:v>2016</c:v>
                </c:pt>
                <c:pt idx="2">
                  <c:v>2017</c:v>
                </c:pt>
                <c:pt idx="3">
                  <c:v>2018</c:v>
                </c:pt>
                <c:pt idx="4">
                  <c:v>2019</c:v>
                </c:pt>
                <c:pt idx="5">
                  <c:v>2020</c:v>
                </c:pt>
                <c:pt idx="6">
                  <c:v>2021-2025</c:v>
                </c:pt>
                <c:pt idx="7">
                  <c:v>2026-2032</c:v>
                </c:pt>
              </c:strCache>
            </c:strRef>
          </c:cat>
          <c:val>
            <c:numRef>
              <c:f>Лист1!$B$12:$I$12</c:f>
              <c:numCache>
                <c:formatCode>General</c:formatCode>
                <c:ptCount val="8"/>
                <c:pt idx="0">
                  <c:v>2439.5</c:v>
                </c:pt>
                <c:pt idx="1">
                  <c:v>2425.6999999999998</c:v>
                </c:pt>
                <c:pt idx="2">
                  <c:v>2342.8000000000002</c:v>
                </c:pt>
                <c:pt idx="3">
                  <c:v>2322.1999999999998</c:v>
                </c:pt>
                <c:pt idx="4">
                  <c:v>2309.9</c:v>
                </c:pt>
                <c:pt idx="5">
                  <c:v>2333.8000000000002</c:v>
                </c:pt>
                <c:pt idx="6">
                  <c:v>2449.6</c:v>
                </c:pt>
                <c:pt idx="7">
                  <c:v>2667.5</c:v>
                </c:pt>
              </c:numCache>
            </c:numRef>
          </c:val>
          <c:smooth val="0"/>
          <c:extLst>
            <c:ext xmlns:c16="http://schemas.microsoft.com/office/drawing/2014/chart" uri="{C3380CC4-5D6E-409C-BE32-E72D297353CC}">
              <c16:uniqueId val="{00000000-DFC8-4E35-B37F-3CDB1175A437}"/>
            </c:ext>
          </c:extLst>
        </c:ser>
        <c:ser>
          <c:idx val="1"/>
          <c:order val="1"/>
          <c:tx>
            <c:strRef>
              <c:f>Лист1!$A$13</c:f>
              <c:strCache>
                <c:ptCount val="1"/>
                <c:pt idx="0">
                  <c:v>Базовый</c:v>
                </c:pt>
              </c:strCache>
            </c:strRef>
          </c:tx>
          <c:spPr>
            <a:ln w="28575" cap="rnd">
              <a:solidFill>
                <a:schemeClr val="accent2"/>
              </a:solidFill>
              <a:round/>
            </a:ln>
            <a:effectLst/>
          </c:spPr>
          <c:marker>
            <c:symbol val="none"/>
          </c:marker>
          <c:cat>
            <c:strRef>
              <c:f>Лист1!$B$1:$I$1</c:f>
              <c:strCache>
                <c:ptCount val="8"/>
                <c:pt idx="0">
                  <c:v>2015</c:v>
                </c:pt>
                <c:pt idx="1">
                  <c:v>2016</c:v>
                </c:pt>
                <c:pt idx="2">
                  <c:v>2017</c:v>
                </c:pt>
                <c:pt idx="3">
                  <c:v>2018</c:v>
                </c:pt>
                <c:pt idx="4">
                  <c:v>2019</c:v>
                </c:pt>
                <c:pt idx="5">
                  <c:v>2020</c:v>
                </c:pt>
                <c:pt idx="6">
                  <c:v>2021-2025</c:v>
                </c:pt>
                <c:pt idx="7">
                  <c:v>2026-2032</c:v>
                </c:pt>
              </c:strCache>
            </c:strRef>
          </c:cat>
          <c:val>
            <c:numRef>
              <c:f>Лист1!$B$13:$I$13</c:f>
              <c:numCache>
                <c:formatCode>General</c:formatCode>
                <c:ptCount val="8"/>
                <c:pt idx="0">
                  <c:v>2439.5</c:v>
                </c:pt>
                <c:pt idx="1">
                  <c:v>2426.6999999999998</c:v>
                </c:pt>
                <c:pt idx="2">
                  <c:v>2397.5</c:v>
                </c:pt>
                <c:pt idx="3">
                  <c:v>2407.4</c:v>
                </c:pt>
                <c:pt idx="4">
                  <c:v>2422</c:v>
                </c:pt>
                <c:pt idx="5">
                  <c:v>2464.9</c:v>
                </c:pt>
                <c:pt idx="6">
                  <c:v>2625.9</c:v>
                </c:pt>
                <c:pt idx="7">
                  <c:v>2929.4</c:v>
                </c:pt>
              </c:numCache>
            </c:numRef>
          </c:val>
          <c:smooth val="0"/>
          <c:extLst>
            <c:ext xmlns:c16="http://schemas.microsoft.com/office/drawing/2014/chart" uri="{C3380CC4-5D6E-409C-BE32-E72D297353CC}">
              <c16:uniqueId val="{00000001-DFC8-4E35-B37F-3CDB1175A437}"/>
            </c:ext>
          </c:extLst>
        </c:ser>
        <c:ser>
          <c:idx val="2"/>
          <c:order val="2"/>
          <c:tx>
            <c:strRef>
              <c:f>Лист1!$A$14</c:f>
              <c:strCache>
                <c:ptCount val="1"/>
                <c:pt idx="0">
                  <c:v>Оптимистический</c:v>
                </c:pt>
              </c:strCache>
            </c:strRef>
          </c:tx>
          <c:spPr>
            <a:ln w="28575" cap="rnd">
              <a:solidFill>
                <a:schemeClr val="accent3"/>
              </a:solidFill>
              <a:round/>
            </a:ln>
            <a:effectLst/>
          </c:spPr>
          <c:marker>
            <c:symbol val="none"/>
          </c:marker>
          <c:cat>
            <c:strRef>
              <c:f>Лист1!$B$1:$I$1</c:f>
              <c:strCache>
                <c:ptCount val="8"/>
                <c:pt idx="0">
                  <c:v>2015</c:v>
                </c:pt>
                <c:pt idx="1">
                  <c:v>2016</c:v>
                </c:pt>
                <c:pt idx="2">
                  <c:v>2017</c:v>
                </c:pt>
                <c:pt idx="3">
                  <c:v>2018</c:v>
                </c:pt>
                <c:pt idx="4">
                  <c:v>2019</c:v>
                </c:pt>
                <c:pt idx="5">
                  <c:v>2020</c:v>
                </c:pt>
                <c:pt idx="6">
                  <c:v>2021-2025</c:v>
                </c:pt>
                <c:pt idx="7">
                  <c:v>2026-2032</c:v>
                </c:pt>
              </c:strCache>
            </c:strRef>
          </c:cat>
          <c:val>
            <c:numRef>
              <c:f>Лист1!$B$14:$I$14</c:f>
              <c:numCache>
                <c:formatCode>General</c:formatCode>
                <c:ptCount val="8"/>
                <c:pt idx="0">
                  <c:v>2439.5</c:v>
                </c:pt>
                <c:pt idx="1">
                  <c:v>2426.6999999999998</c:v>
                </c:pt>
                <c:pt idx="2">
                  <c:v>2405.3000000000002</c:v>
                </c:pt>
                <c:pt idx="3">
                  <c:v>2440.8000000000002</c:v>
                </c:pt>
                <c:pt idx="4">
                  <c:v>2479.1999999999998</c:v>
                </c:pt>
                <c:pt idx="5">
                  <c:v>2556.9</c:v>
                </c:pt>
                <c:pt idx="6">
                  <c:v>2792.9</c:v>
                </c:pt>
                <c:pt idx="7">
                  <c:v>3144.7</c:v>
                </c:pt>
              </c:numCache>
            </c:numRef>
          </c:val>
          <c:smooth val="0"/>
          <c:extLst>
            <c:ext xmlns:c16="http://schemas.microsoft.com/office/drawing/2014/chart" uri="{C3380CC4-5D6E-409C-BE32-E72D297353CC}">
              <c16:uniqueId val="{00000002-DFC8-4E35-B37F-3CDB1175A437}"/>
            </c:ext>
          </c:extLst>
        </c:ser>
        <c:dLbls>
          <c:showLegendKey val="0"/>
          <c:showVal val="0"/>
          <c:showCatName val="0"/>
          <c:showSerName val="0"/>
          <c:showPercent val="0"/>
          <c:showBubbleSize val="0"/>
        </c:dLbls>
        <c:smooth val="0"/>
        <c:axId val="622068400"/>
        <c:axId val="622066768"/>
      </c:lineChart>
      <c:catAx>
        <c:axId val="62206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2066768"/>
        <c:crosses val="autoZero"/>
        <c:auto val="1"/>
        <c:lblAlgn val="ctr"/>
        <c:lblOffset val="100"/>
        <c:noMultiLvlLbl val="0"/>
      </c:catAx>
      <c:valAx>
        <c:axId val="622066768"/>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206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Лист1!$A$16</c:f>
              <c:strCache>
                <c:ptCount val="1"/>
                <c:pt idx="0">
                  <c:v>Пессимистический</c:v>
                </c:pt>
              </c:strCache>
            </c:strRef>
          </c:tx>
          <c:spPr>
            <a:ln w="28575" cap="rnd">
              <a:solidFill>
                <a:schemeClr val="accent1"/>
              </a:solidFill>
              <a:round/>
            </a:ln>
            <a:effectLst/>
          </c:spPr>
          <c:marker>
            <c:symbol val="none"/>
          </c:marker>
          <c:cat>
            <c:strRef>
              <c:f>Лист1!$B$1:$I$1</c:f>
              <c:strCache>
                <c:ptCount val="8"/>
                <c:pt idx="0">
                  <c:v>2015</c:v>
                </c:pt>
                <c:pt idx="1">
                  <c:v>2016</c:v>
                </c:pt>
                <c:pt idx="2">
                  <c:v>2017</c:v>
                </c:pt>
                <c:pt idx="3">
                  <c:v>2018</c:v>
                </c:pt>
                <c:pt idx="4">
                  <c:v>2019</c:v>
                </c:pt>
                <c:pt idx="5">
                  <c:v>2020</c:v>
                </c:pt>
                <c:pt idx="6">
                  <c:v>2021-2025</c:v>
                </c:pt>
                <c:pt idx="7">
                  <c:v>2026-2032</c:v>
                </c:pt>
              </c:strCache>
            </c:strRef>
          </c:cat>
          <c:val>
            <c:numRef>
              <c:f>Лист1!$B$16:$I$16</c:f>
              <c:numCache>
                <c:formatCode>General</c:formatCode>
                <c:ptCount val="8"/>
                <c:pt idx="0">
                  <c:v>1160.7</c:v>
                </c:pt>
                <c:pt idx="1">
                  <c:v>1154.3</c:v>
                </c:pt>
                <c:pt idx="2">
                  <c:v>1114.9000000000001</c:v>
                </c:pt>
                <c:pt idx="3">
                  <c:v>1105.0999999999999</c:v>
                </c:pt>
                <c:pt idx="4">
                  <c:v>1099.2</c:v>
                </c:pt>
                <c:pt idx="5">
                  <c:v>1110.5999999999999</c:v>
                </c:pt>
                <c:pt idx="6">
                  <c:v>1165.7</c:v>
                </c:pt>
                <c:pt idx="7">
                  <c:v>1269.4000000000001</c:v>
                </c:pt>
              </c:numCache>
            </c:numRef>
          </c:val>
          <c:smooth val="0"/>
          <c:extLst>
            <c:ext xmlns:c16="http://schemas.microsoft.com/office/drawing/2014/chart" uri="{C3380CC4-5D6E-409C-BE32-E72D297353CC}">
              <c16:uniqueId val="{00000000-75EE-4623-B502-A4ED736A8E49}"/>
            </c:ext>
          </c:extLst>
        </c:ser>
        <c:ser>
          <c:idx val="1"/>
          <c:order val="1"/>
          <c:tx>
            <c:strRef>
              <c:f>Лист1!$A$17</c:f>
              <c:strCache>
                <c:ptCount val="1"/>
                <c:pt idx="0">
                  <c:v>Базовый</c:v>
                </c:pt>
              </c:strCache>
            </c:strRef>
          </c:tx>
          <c:spPr>
            <a:ln w="28575" cap="rnd">
              <a:solidFill>
                <a:schemeClr val="accent2"/>
              </a:solidFill>
              <a:round/>
            </a:ln>
            <a:effectLst/>
          </c:spPr>
          <c:marker>
            <c:symbol val="none"/>
          </c:marker>
          <c:cat>
            <c:strRef>
              <c:f>Лист1!$B$1:$I$1</c:f>
              <c:strCache>
                <c:ptCount val="8"/>
                <c:pt idx="0">
                  <c:v>2015</c:v>
                </c:pt>
                <c:pt idx="1">
                  <c:v>2016</c:v>
                </c:pt>
                <c:pt idx="2">
                  <c:v>2017</c:v>
                </c:pt>
                <c:pt idx="3">
                  <c:v>2018</c:v>
                </c:pt>
                <c:pt idx="4">
                  <c:v>2019</c:v>
                </c:pt>
                <c:pt idx="5">
                  <c:v>2020</c:v>
                </c:pt>
                <c:pt idx="6">
                  <c:v>2021-2025</c:v>
                </c:pt>
                <c:pt idx="7">
                  <c:v>2026-2032</c:v>
                </c:pt>
              </c:strCache>
            </c:strRef>
          </c:cat>
          <c:val>
            <c:numRef>
              <c:f>Лист1!$B$17:$I$17</c:f>
              <c:numCache>
                <c:formatCode>General</c:formatCode>
                <c:ptCount val="8"/>
                <c:pt idx="0">
                  <c:v>1160.7</c:v>
                </c:pt>
                <c:pt idx="1">
                  <c:v>1154.8</c:v>
                </c:pt>
                <c:pt idx="2">
                  <c:v>1140.9000000000001</c:v>
                </c:pt>
                <c:pt idx="3">
                  <c:v>1145.5999999999999</c:v>
                </c:pt>
                <c:pt idx="4">
                  <c:v>1152.5999999999999</c:v>
                </c:pt>
                <c:pt idx="5">
                  <c:v>1173</c:v>
                </c:pt>
                <c:pt idx="6">
                  <c:v>1249.5999999999999</c:v>
                </c:pt>
                <c:pt idx="7">
                  <c:v>1394</c:v>
                </c:pt>
              </c:numCache>
            </c:numRef>
          </c:val>
          <c:smooth val="0"/>
          <c:extLst>
            <c:ext xmlns:c16="http://schemas.microsoft.com/office/drawing/2014/chart" uri="{C3380CC4-5D6E-409C-BE32-E72D297353CC}">
              <c16:uniqueId val="{00000001-75EE-4623-B502-A4ED736A8E49}"/>
            </c:ext>
          </c:extLst>
        </c:ser>
        <c:ser>
          <c:idx val="2"/>
          <c:order val="2"/>
          <c:tx>
            <c:strRef>
              <c:f>Лист1!$A$18</c:f>
              <c:strCache>
                <c:ptCount val="1"/>
                <c:pt idx="0">
                  <c:v>Оптимистический</c:v>
                </c:pt>
              </c:strCache>
            </c:strRef>
          </c:tx>
          <c:spPr>
            <a:ln w="28575" cap="rnd">
              <a:solidFill>
                <a:schemeClr val="accent3"/>
              </a:solidFill>
              <a:round/>
            </a:ln>
            <a:effectLst/>
          </c:spPr>
          <c:marker>
            <c:symbol val="none"/>
          </c:marker>
          <c:cat>
            <c:strRef>
              <c:f>Лист1!$B$1:$I$1</c:f>
              <c:strCache>
                <c:ptCount val="8"/>
                <c:pt idx="0">
                  <c:v>2015</c:v>
                </c:pt>
                <c:pt idx="1">
                  <c:v>2016</c:v>
                </c:pt>
                <c:pt idx="2">
                  <c:v>2017</c:v>
                </c:pt>
                <c:pt idx="3">
                  <c:v>2018</c:v>
                </c:pt>
                <c:pt idx="4">
                  <c:v>2019</c:v>
                </c:pt>
                <c:pt idx="5">
                  <c:v>2020</c:v>
                </c:pt>
                <c:pt idx="6">
                  <c:v>2021-2025</c:v>
                </c:pt>
                <c:pt idx="7">
                  <c:v>2026-2032</c:v>
                </c:pt>
              </c:strCache>
            </c:strRef>
          </c:cat>
          <c:val>
            <c:numRef>
              <c:f>Лист1!$B$18:$I$18</c:f>
              <c:numCache>
                <c:formatCode>General</c:formatCode>
                <c:ptCount val="8"/>
                <c:pt idx="0">
                  <c:v>1160.7</c:v>
                </c:pt>
                <c:pt idx="1">
                  <c:v>1154.8</c:v>
                </c:pt>
                <c:pt idx="2">
                  <c:v>1144.5999999999999</c:v>
                </c:pt>
                <c:pt idx="3">
                  <c:v>1161.5</c:v>
                </c:pt>
                <c:pt idx="4">
                  <c:v>1179.8</c:v>
                </c:pt>
                <c:pt idx="5">
                  <c:v>1216.7</c:v>
                </c:pt>
                <c:pt idx="6">
                  <c:v>1329.1</c:v>
                </c:pt>
                <c:pt idx="7">
                  <c:v>1496.5</c:v>
                </c:pt>
              </c:numCache>
            </c:numRef>
          </c:val>
          <c:smooth val="0"/>
          <c:extLst>
            <c:ext xmlns:c16="http://schemas.microsoft.com/office/drawing/2014/chart" uri="{C3380CC4-5D6E-409C-BE32-E72D297353CC}">
              <c16:uniqueId val="{00000002-75EE-4623-B502-A4ED736A8E49}"/>
            </c:ext>
          </c:extLst>
        </c:ser>
        <c:dLbls>
          <c:showLegendKey val="0"/>
          <c:showVal val="0"/>
          <c:showCatName val="0"/>
          <c:showSerName val="0"/>
          <c:showPercent val="0"/>
          <c:showBubbleSize val="0"/>
        </c:dLbls>
        <c:smooth val="0"/>
        <c:axId val="622064048"/>
        <c:axId val="622065680"/>
      </c:lineChart>
      <c:catAx>
        <c:axId val="62206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2065680"/>
        <c:crosses val="autoZero"/>
        <c:auto val="1"/>
        <c:lblAlgn val="ctr"/>
        <c:lblOffset val="100"/>
        <c:noMultiLvlLbl val="0"/>
      </c:catAx>
      <c:valAx>
        <c:axId val="62206568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206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Налоги!$A$60</c:f>
              <c:strCache>
                <c:ptCount val="1"/>
                <c:pt idx="0">
                  <c:v>Песимистический</c:v>
                </c:pt>
              </c:strCache>
            </c:strRef>
          </c:tx>
          <c:spPr>
            <a:ln w="28575" cap="rnd">
              <a:solidFill>
                <a:schemeClr val="accent1"/>
              </a:solidFill>
              <a:round/>
            </a:ln>
            <a:effectLst/>
          </c:spPr>
          <c:marker>
            <c:symbol val="none"/>
          </c:marker>
          <c:cat>
            <c:numRef>
              <c:f>Налоги!$B$82:$S$82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Налоги!$B$83:$S$83</c:f>
              <c:numCache>
                <c:formatCode>0</c:formatCode>
                <c:ptCount val="18"/>
                <c:pt idx="0" formatCode="General">
                  <c:v>251</c:v>
                </c:pt>
                <c:pt idx="1">
                  <c:v>250.93554667666729</c:v>
                </c:pt>
                <c:pt idx="2">
                  <c:v>249.90974242093682</c:v>
                </c:pt>
                <c:pt idx="3">
                  <c:v>249.22325349172297</c:v>
                </c:pt>
                <c:pt idx="4">
                  <c:v>249.25054161424009</c:v>
                </c:pt>
                <c:pt idx="5">
                  <c:v>249.28346634386946</c:v>
                </c:pt>
                <c:pt idx="6">
                  <c:v>249.75036930873989</c:v>
                </c:pt>
                <c:pt idx="7">
                  <c:v>250.386435971135</c:v>
                </c:pt>
                <c:pt idx="8">
                  <c:v>250.89457685548376</c:v>
                </c:pt>
                <c:pt idx="9">
                  <c:v>251.44063285536919</c:v>
                </c:pt>
                <c:pt idx="10">
                  <c:v>251.99901461170236</c:v>
                </c:pt>
                <c:pt idx="11">
                  <c:v>252.55106853143116</c:v>
                </c:pt>
                <c:pt idx="12">
                  <c:v>253.06936360102736</c:v>
                </c:pt>
                <c:pt idx="13">
                  <c:v>253.50394192416965</c:v>
                </c:pt>
                <c:pt idx="14">
                  <c:v>253.97795646669698</c:v>
                </c:pt>
                <c:pt idx="15">
                  <c:v>254.43712290419171</c:v>
                </c:pt>
                <c:pt idx="16">
                  <c:v>254.88041591538158</c:v>
                </c:pt>
                <c:pt idx="17">
                  <c:v>255.31733012803929</c:v>
                </c:pt>
              </c:numCache>
            </c:numRef>
          </c:val>
          <c:smooth val="0"/>
          <c:extLst>
            <c:ext xmlns:c16="http://schemas.microsoft.com/office/drawing/2014/chart" uri="{C3380CC4-5D6E-409C-BE32-E72D297353CC}">
              <c16:uniqueId val="{00000000-C170-46A4-8940-2AE1A6572BD9}"/>
            </c:ext>
          </c:extLst>
        </c:ser>
        <c:ser>
          <c:idx val="1"/>
          <c:order val="1"/>
          <c:tx>
            <c:strRef>
              <c:f>Налоги!$A$61</c:f>
              <c:strCache>
                <c:ptCount val="1"/>
                <c:pt idx="0">
                  <c:v>Базовый</c:v>
                </c:pt>
              </c:strCache>
            </c:strRef>
          </c:tx>
          <c:spPr>
            <a:ln w="28575" cap="rnd">
              <a:solidFill>
                <a:schemeClr val="accent2"/>
              </a:solidFill>
              <a:round/>
            </a:ln>
            <a:effectLst/>
          </c:spPr>
          <c:marker>
            <c:symbol val="none"/>
          </c:marker>
          <c:cat>
            <c:numRef>
              <c:f>Налоги!$B$82:$S$82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Налоги!$B$84:$S$84</c:f>
              <c:numCache>
                <c:formatCode>0</c:formatCode>
                <c:ptCount val="18"/>
                <c:pt idx="0" formatCode="General">
                  <c:v>251</c:v>
                </c:pt>
                <c:pt idx="1">
                  <c:v>250.93554667666729</c:v>
                </c:pt>
                <c:pt idx="2">
                  <c:v>249.92289788926118</c:v>
                </c:pt>
                <c:pt idx="3">
                  <c:v>249.92064276242129</c:v>
                </c:pt>
                <c:pt idx="4">
                  <c:v>250.26965804644095</c:v>
                </c:pt>
                <c:pt idx="5">
                  <c:v>250.61271599930393</c:v>
                </c:pt>
                <c:pt idx="6">
                  <c:v>251.28724043362143</c:v>
                </c:pt>
                <c:pt idx="7">
                  <c:v>252.08639473125612</c:v>
                </c:pt>
                <c:pt idx="8">
                  <c:v>252.77837175979491</c:v>
                </c:pt>
                <c:pt idx="9">
                  <c:v>253.47600433809589</c:v>
                </c:pt>
                <c:pt idx="10">
                  <c:v>254.17998117265606</c:v>
                </c:pt>
                <c:pt idx="11">
                  <c:v>254.88474957732348</c:v>
                </c:pt>
                <c:pt idx="12">
                  <c:v>255.55408858519854</c:v>
                </c:pt>
                <c:pt idx="13">
                  <c:v>256.1377026249728</c:v>
                </c:pt>
                <c:pt idx="14">
                  <c:v>256.7632146582875</c:v>
                </c:pt>
                <c:pt idx="15">
                  <c:v>257.37165980920031</c:v>
                </c:pt>
                <c:pt idx="16">
                  <c:v>257.96193781728118</c:v>
                </c:pt>
                <c:pt idx="17">
                  <c:v>258.54454756028724</c:v>
                </c:pt>
              </c:numCache>
            </c:numRef>
          </c:val>
          <c:smooth val="0"/>
          <c:extLst>
            <c:ext xmlns:c16="http://schemas.microsoft.com/office/drawing/2014/chart" uri="{C3380CC4-5D6E-409C-BE32-E72D297353CC}">
              <c16:uniqueId val="{00000001-C170-46A4-8940-2AE1A6572BD9}"/>
            </c:ext>
          </c:extLst>
        </c:ser>
        <c:ser>
          <c:idx val="2"/>
          <c:order val="2"/>
          <c:tx>
            <c:strRef>
              <c:f>Налоги!$A$62</c:f>
              <c:strCache>
                <c:ptCount val="1"/>
                <c:pt idx="0">
                  <c:v>Оптимистический</c:v>
                </c:pt>
              </c:strCache>
            </c:strRef>
          </c:tx>
          <c:spPr>
            <a:ln w="28575" cap="rnd">
              <a:solidFill>
                <a:schemeClr val="accent3"/>
              </a:solidFill>
              <a:round/>
            </a:ln>
            <a:effectLst/>
          </c:spPr>
          <c:marker>
            <c:symbol val="none"/>
          </c:marker>
          <c:cat>
            <c:numRef>
              <c:f>Налоги!$B$82:$S$82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Налоги!$B$85:$S$85</c:f>
              <c:numCache>
                <c:formatCode>0</c:formatCode>
                <c:ptCount val="18"/>
                <c:pt idx="0" formatCode="General">
                  <c:v>251</c:v>
                </c:pt>
                <c:pt idx="1">
                  <c:v>250.93554667666729</c:v>
                </c:pt>
                <c:pt idx="2">
                  <c:v>249.92289788926118</c:v>
                </c:pt>
                <c:pt idx="3">
                  <c:v>250.02058646472904</c:v>
                </c:pt>
                <c:pt idx="4">
                  <c:v>250.68655381999395</c:v>
                </c:pt>
                <c:pt idx="5">
                  <c:v>251.2988266510601</c:v>
                </c:pt>
                <c:pt idx="6">
                  <c:v>252.38290261901545</c:v>
                </c:pt>
                <c:pt idx="7">
                  <c:v>253.70651761559282</c:v>
                </c:pt>
                <c:pt idx="8">
                  <c:v>254.5403866066963</c:v>
                </c:pt>
                <c:pt idx="9">
                  <c:v>255.37903162853672</c:v>
                </c:pt>
                <c:pt idx="10">
                  <c:v>256.22360021581267</c:v>
                </c:pt>
                <c:pt idx="11">
                  <c:v>257.06849632006856</c:v>
                </c:pt>
                <c:pt idx="12">
                  <c:v>257.84381369267226</c:v>
                </c:pt>
                <c:pt idx="13">
                  <c:v>258.44739179268959</c:v>
                </c:pt>
                <c:pt idx="14">
                  <c:v>259.09720263545262</c:v>
                </c:pt>
                <c:pt idx="15">
                  <c:v>259.72988803117892</c:v>
                </c:pt>
                <c:pt idx="16">
                  <c:v>260.34422637121156</c:v>
                </c:pt>
                <c:pt idx="17">
                  <c:v>260.95142058086947</c:v>
                </c:pt>
              </c:numCache>
            </c:numRef>
          </c:val>
          <c:smooth val="0"/>
          <c:extLst>
            <c:ext xmlns:c16="http://schemas.microsoft.com/office/drawing/2014/chart" uri="{C3380CC4-5D6E-409C-BE32-E72D297353CC}">
              <c16:uniqueId val="{00000002-C170-46A4-8940-2AE1A6572BD9}"/>
            </c:ext>
          </c:extLst>
        </c:ser>
        <c:dLbls>
          <c:showLegendKey val="0"/>
          <c:showVal val="0"/>
          <c:showCatName val="0"/>
          <c:showSerName val="0"/>
          <c:showPercent val="0"/>
          <c:showBubbleSize val="0"/>
        </c:dLbls>
        <c:smooth val="0"/>
        <c:axId val="622067312"/>
        <c:axId val="564200192"/>
      </c:lineChart>
      <c:catAx>
        <c:axId val="62206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4200192"/>
        <c:crosses val="autoZero"/>
        <c:auto val="1"/>
        <c:lblAlgn val="ctr"/>
        <c:lblOffset val="100"/>
        <c:noMultiLvlLbl val="0"/>
      </c:catAx>
      <c:valAx>
        <c:axId val="56420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206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'Прогноз_Объем выпуска'!$B$42</c:f>
              <c:strCache>
                <c:ptCount val="1"/>
                <c:pt idx="0">
                  <c:v>Пессимистический</c:v>
                </c:pt>
              </c:strCache>
            </c:strRef>
          </c:tx>
          <c:spPr>
            <a:ln w="28575" cap="rnd">
              <a:solidFill>
                <a:schemeClr val="accent1"/>
              </a:solidFill>
              <a:round/>
            </a:ln>
            <a:effectLst/>
          </c:spPr>
          <c:marker>
            <c:symbol val="none"/>
          </c:marker>
          <c:cat>
            <c:numRef>
              <c:f>'Прогноз_Объем выпуска'!$AG$47:$AX$47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выпуска'!$AG$48:$AX$48</c:f>
              <c:numCache>
                <c:formatCode>0.0</c:formatCode>
                <c:ptCount val="18"/>
                <c:pt idx="0">
                  <c:v>92.6</c:v>
                </c:pt>
                <c:pt idx="1">
                  <c:v>77.445190778396011</c:v>
                </c:pt>
                <c:pt idx="2">
                  <c:v>71.646010881356958</c:v>
                </c:pt>
                <c:pt idx="3">
                  <c:v>71.854357032599069</c:v>
                </c:pt>
                <c:pt idx="4">
                  <c:v>71.423355416089166</c:v>
                </c:pt>
                <c:pt idx="5">
                  <c:v>74.713101448018463</c:v>
                </c:pt>
                <c:pt idx="6">
                  <c:v>79.964814092107886</c:v>
                </c:pt>
                <c:pt idx="7">
                  <c:v>83.86963047871474</c:v>
                </c:pt>
                <c:pt idx="8">
                  <c:v>88.354204918387325</c:v>
                </c:pt>
                <c:pt idx="9">
                  <c:v>93.144339015885009</c:v>
                </c:pt>
                <c:pt idx="10">
                  <c:v>98.068241253153431</c:v>
                </c:pt>
                <c:pt idx="11">
                  <c:v>102.53042148626679</c:v>
                </c:pt>
                <c:pt idx="12">
                  <c:v>105.25348928168329</c:v>
                </c:pt>
                <c:pt idx="13">
                  <c:v>108.0490190003263</c:v>
                </c:pt>
                <c:pt idx="14">
                  <c:v>110.91893888295857</c:v>
                </c:pt>
                <c:pt idx="15">
                  <c:v>113.86522848160087</c:v>
                </c:pt>
                <c:pt idx="16">
                  <c:v>116.88992002494498</c:v>
                </c:pt>
                <c:pt idx="17">
                  <c:v>119.99509982010112</c:v>
                </c:pt>
              </c:numCache>
            </c:numRef>
          </c:val>
          <c:smooth val="0"/>
          <c:extLst>
            <c:ext xmlns:c16="http://schemas.microsoft.com/office/drawing/2014/chart" uri="{C3380CC4-5D6E-409C-BE32-E72D297353CC}">
              <c16:uniqueId val="{00000000-292C-4A5B-947F-F804F1CDB6D0}"/>
            </c:ext>
          </c:extLst>
        </c:ser>
        <c:ser>
          <c:idx val="1"/>
          <c:order val="1"/>
          <c:tx>
            <c:strRef>
              <c:f>'Прогноз_Объем выпуска'!$B$43</c:f>
              <c:strCache>
                <c:ptCount val="1"/>
                <c:pt idx="0">
                  <c:v>Базовый</c:v>
                </c:pt>
              </c:strCache>
            </c:strRef>
          </c:tx>
          <c:spPr>
            <a:ln w="28575" cap="rnd">
              <a:solidFill>
                <a:schemeClr val="accent2"/>
              </a:solidFill>
              <a:round/>
            </a:ln>
            <a:effectLst/>
          </c:spPr>
          <c:marker>
            <c:symbol val="none"/>
          </c:marker>
          <c:cat>
            <c:numRef>
              <c:f>'Прогноз_Объем выпуска'!$AG$47:$AX$47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выпуска'!$AG$49:$AX$49</c:f>
              <c:numCache>
                <c:formatCode>0.0</c:formatCode>
                <c:ptCount val="18"/>
                <c:pt idx="0">
                  <c:v>92.6</c:v>
                </c:pt>
                <c:pt idx="1">
                  <c:v>80.080294903196034</c:v>
                </c:pt>
                <c:pt idx="2">
                  <c:v>80.768171831555705</c:v>
                </c:pt>
                <c:pt idx="3">
                  <c:v>84.128359032323019</c:v>
                </c:pt>
                <c:pt idx="4">
                  <c:v>86.935911129207724</c:v>
                </c:pt>
                <c:pt idx="5">
                  <c:v>93.126286724943526</c:v>
                </c:pt>
                <c:pt idx="6">
                  <c:v>101.43427712060117</c:v>
                </c:pt>
                <c:pt idx="7">
                  <c:v>108.69775606800221</c:v>
                </c:pt>
                <c:pt idx="8">
                  <c:v>116.48341377330979</c:v>
                </c:pt>
                <c:pt idx="9">
                  <c:v>124.82879019007989</c:v>
                </c:pt>
                <c:pt idx="10">
                  <c:v>133.77412405663864</c:v>
                </c:pt>
                <c:pt idx="11">
                  <c:v>142.37112699788193</c:v>
                </c:pt>
                <c:pt idx="12">
                  <c:v>148.80913901715516</c:v>
                </c:pt>
                <c:pt idx="13">
                  <c:v>155.53909685421561</c:v>
                </c:pt>
                <c:pt idx="14">
                  <c:v>162.57423943448836</c:v>
                </c:pt>
                <c:pt idx="15">
                  <c:v>169.92840603159598</c:v>
                </c:pt>
                <c:pt idx="16">
                  <c:v>177.61606349146834</c:v>
                </c:pt>
                <c:pt idx="17">
                  <c:v>185.65233469098959</c:v>
                </c:pt>
              </c:numCache>
            </c:numRef>
          </c:val>
          <c:smooth val="0"/>
          <c:extLst>
            <c:ext xmlns:c16="http://schemas.microsoft.com/office/drawing/2014/chart" uri="{C3380CC4-5D6E-409C-BE32-E72D297353CC}">
              <c16:uniqueId val="{00000001-292C-4A5B-947F-F804F1CDB6D0}"/>
            </c:ext>
          </c:extLst>
        </c:ser>
        <c:ser>
          <c:idx val="2"/>
          <c:order val="2"/>
          <c:tx>
            <c:strRef>
              <c:f>'Прогноз_Объем выпуска'!$B$44</c:f>
              <c:strCache>
                <c:ptCount val="1"/>
                <c:pt idx="0">
                  <c:v>Оптимистический</c:v>
                </c:pt>
              </c:strCache>
            </c:strRef>
          </c:tx>
          <c:spPr>
            <a:ln w="28575" cap="rnd">
              <a:solidFill>
                <a:schemeClr val="accent3"/>
              </a:solidFill>
              <a:round/>
            </a:ln>
            <a:effectLst/>
          </c:spPr>
          <c:marker>
            <c:symbol val="none"/>
          </c:marker>
          <c:cat>
            <c:numRef>
              <c:f>'Прогноз_Объем выпуска'!$AG$47:$AX$47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выпуска'!$AG$50:$AX$50</c:f>
              <c:numCache>
                <c:formatCode>0.0</c:formatCode>
                <c:ptCount val="18"/>
                <c:pt idx="0">
                  <c:v>92.6</c:v>
                </c:pt>
                <c:pt idx="1">
                  <c:v>80.080294903196034</c:v>
                </c:pt>
                <c:pt idx="2">
                  <c:v>81.825876128092631</c:v>
                </c:pt>
                <c:pt idx="3">
                  <c:v>88.869536816834113</c:v>
                </c:pt>
                <c:pt idx="4">
                  <c:v>95.380559278890601</c:v>
                </c:pt>
                <c:pt idx="5">
                  <c:v>108.04448714246585</c:v>
                </c:pt>
                <c:pt idx="6">
                  <c:v>126.34750747896264</c:v>
                </c:pt>
                <c:pt idx="7">
                  <c:v>138.50042197468119</c:v>
                </c:pt>
                <c:pt idx="8">
                  <c:v>151.83350826714161</c:v>
                </c:pt>
                <c:pt idx="9">
                  <c:v>166.46137308942912</c:v>
                </c:pt>
                <c:pt idx="10">
                  <c:v>182.50975265622904</c:v>
                </c:pt>
                <c:pt idx="11">
                  <c:v>197.80485348582479</c:v>
                </c:pt>
                <c:pt idx="12">
                  <c:v>207.94817555101938</c:v>
                </c:pt>
                <c:pt idx="13">
                  <c:v>218.61481999374854</c:v>
                </c:pt>
                <c:pt idx="14">
                  <c:v>229.83178648121154</c:v>
                </c:pt>
                <c:pt idx="15">
                  <c:v>241.62746766901662</c:v>
                </c:pt>
                <c:pt idx="16">
                  <c:v>254.03172106935438</c:v>
                </c:pt>
                <c:pt idx="17">
                  <c:v>267.07594462705146</c:v>
                </c:pt>
              </c:numCache>
            </c:numRef>
          </c:val>
          <c:smooth val="0"/>
          <c:extLst>
            <c:ext xmlns:c16="http://schemas.microsoft.com/office/drawing/2014/chart" uri="{C3380CC4-5D6E-409C-BE32-E72D297353CC}">
              <c16:uniqueId val="{00000002-292C-4A5B-947F-F804F1CDB6D0}"/>
            </c:ext>
          </c:extLst>
        </c:ser>
        <c:dLbls>
          <c:showLegendKey val="0"/>
          <c:showVal val="0"/>
          <c:showCatName val="0"/>
          <c:showSerName val="0"/>
          <c:showPercent val="0"/>
          <c:showBubbleSize val="0"/>
        </c:dLbls>
        <c:smooth val="0"/>
        <c:axId val="337664384"/>
        <c:axId val="337664928"/>
      </c:lineChart>
      <c:catAx>
        <c:axId val="33766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7664928"/>
        <c:crosses val="autoZero"/>
        <c:auto val="1"/>
        <c:lblAlgn val="ctr"/>
        <c:lblOffset val="100"/>
        <c:noMultiLvlLbl val="0"/>
      </c:catAx>
      <c:valAx>
        <c:axId val="3376649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766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'Прогноз_Объем выпуска'!$B$72</c:f>
              <c:strCache>
                <c:ptCount val="1"/>
                <c:pt idx="0">
                  <c:v>Пессимистический</c:v>
                </c:pt>
              </c:strCache>
            </c:strRef>
          </c:tx>
          <c:spPr>
            <a:ln w="28575" cap="rnd">
              <a:solidFill>
                <a:schemeClr val="accent1"/>
              </a:solidFill>
              <a:round/>
            </a:ln>
            <a:effectLst/>
          </c:spPr>
          <c:marker>
            <c:symbol val="none"/>
          </c:marker>
          <c:cat>
            <c:numRef>
              <c:f>'Прогноз_Объем выпуска'!$AG$82:$AX$82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выпуска'!$AG$83:$AX$83</c:f>
              <c:numCache>
                <c:formatCode>0.0</c:formatCode>
                <c:ptCount val="18"/>
                <c:pt idx="0" formatCode="General">
                  <c:v>144.30000000000001</c:v>
                </c:pt>
                <c:pt idx="1">
                  <c:v>141.08189771336484</c:v>
                </c:pt>
                <c:pt idx="2">
                  <c:v>143.32128595720613</c:v>
                </c:pt>
                <c:pt idx="3">
                  <c:v>150.39021716605004</c:v>
                </c:pt>
                <c:pt idx="4">
                  <c:v>157.23185588331057</c:v>
                </c:pt>
                <c:pt idx="5">
                  <c:v>167.90436910886874</c:v>
                </c:pt>
                <c:pt idx="6">
                  <c:v>181.05082349869591</c:v>
                </c:pt>
                <c:pt idx="7">
                  <c:v>193.55590544883009</c:v>
                </c:pt>
                <c:pt idx="8">
                  <c:v>207.31081414713901</c:v>
                </c:pt>
                <c:pt idx="9">
                  <c:v>222.10955895090294</c:v>
                </c:pt>
                <c:pt idx="10">
                  <c:v>237.8355783284951</c:v>
                </c:pt>
                <c:pt idx="11">
                  <c:v>253.92210210435951</c:v>
                </c:pt>
                <c:pt idx="12">
                  <c:v>269.02844723799791</c:v>
                </c:pt>
                <c:pt idx="13">
                  <c:v>285.03365466993745</c:v>
                </c:pt>
                <c:pt idx="14">
                  <c:v>301.99121375231437</c:v>
                </c:pt>
                <c:pt idx="15">
                  <c:v>319.95779703257051</c:v>
                </c:pt>
                <c:pt idx="16">
                  <c:v>338.99344969313825</c:v>
                </c:pt>
                <c:pt idx="17">
                  <c:v>359.16179026530489</c:v>
                </c:pt>
              </c:numCache>
            </c:numRef>
          </c:val>
          <c:smooth val="0"/>
          <c:extLst>
            <c:ext xmlns:c16="http://schemas.microsoft.com/office/drawing/2014/chart" uri="{C3380CC4-5D6E-409C-BE32-E72D297353CC}">
              <c16:uniqueId val="{00000000-E8AC-4D87-B90B-36317AC33BB4}"/>
            </c:ext>
          </c:extLst>
        </c:ser>
        <c:ser>
          <c:idx val="1"/>
          <c:order val="1"/>
          <c:tx>
            <c:strRef>
              <c:f>'Прогноз_Объем выпуска'!$B$73</c:f>
              <c:strCache>
                <c:ptCount val="1"/>
                <c:pt idx="0">
                  <c:v>Базовый</c:v>
                </c:pt>
              </c:strCache>
            </c:strRef>
          </c:tx>
          <c:spPr>
            <a:ln w="28575" cap="rnd">
              <a:solidFill>
                <a:schemeClr val="accent2"/>
              </a:solidFill>
              <a:round/>
            </a:ln>
            <a:effectLst/>
          </c:spPr>
          <c:marker>
            <c:symbol val="none"/>
          </c:marker>
          <c:cat>
            <c:numRef>
              <c:f>'Прогноз_Объем выпуска'!$AG$82:$AX$82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выпуска'!$AG$84:$AX$84</c:f>
              <c:numCache>
                <c:formatCode>0.0</c:formatCode>
                <c:ptCount val="18"/>
                <c:pt idx="0" formatCode="General">
                  <c:v>144.30000000000001</c:v>
                </c:pt>
                <c:pt idx="1">
                  <c:v>142.84761667491685</c:v>
                </c:pt>
                <c:pt idx="2">
                  <c:v>150.24218986993387</c:v>
                </c:pt>
                <c:pt idx="3">
                  <c:v>160.15232459754833</c:v>
                </c:pt>
                <c:pt idx="4">
                  <c:v>170.14933663432953</c:v>
                </c:pt>
                <c:pt idx="5">
                  <c:v>183.53847260573988</c:v>
                </c:pt>
                <c:pt idx="6">
                  <c:v>199.40225899425658</c:v>
                </c:pt>
                <c:pt idx="7">
                  <c:v>215.1277511570253</c:v>
                </c:pt>
                <c:pt idx="8">
                  <c:v>232.09515628709738</c:v>
                </c:pt>
                <c:pt idx="9">
                  <c:v>250.40256597031362</c:v>
                </c:pt>
                <c:pt idx="10">
                  <c:v>270.15581953358276</c:v>
                </c:pt>
                <c:pt idx="11">
                  <c:v>290.60818507964672</c:v>
                </c:pt>
                <c:pt idx="12">
                  <c:v>310.22900406186437</c:v>
                </c:pt>
                <c:pt idx="13">
                  <c:v>331.17528466844072</c:v>
                </c:pt>
                <c:pt idx="14">
                  <c:v>353.53658265123454</c:v>
                </c:pt>
                <c:pt idx="15">
                  <c:v>377.40850499199223</c:v>
                </c:pt>
                <c:pt idx="16">
                  <c:v>402.893118787535</c:v>
                </c:pt>
                <c:pt idx="17">
                  <c:v>430.09938776371092</c:v>
                </c:pt>
              </c:numCache>
            </c:numRef>
          </c:val>
          <c:smooth val="0"/>
          <c:extLst>
            <c:ext xmlns:c16="http://schemas.microsoft.com/office/drawing/2014/chart" uri="{C3380CC4-5D6E-409C-BE32-E72D297353CC}">
              <c16:uniqueId val="{00000001-E8AC-4D87-B90B-36317AC33BB4}"/>
            </c:ext>
          </c:extLst>
        </c:ser>
        <c:ser>
          <c:idx val="2"/>
          <c:order val="2"/>
          <c:tx>
            <c:strRef>
              <c:f>'Прогноз_Объем выпуска'!$B$74</c:f>
              <c:strCache>
                <c:ptCount val="1"/>
                <c:pt idx="0">
                  <c:v>Оптимистический</c:v>
                </c:pt>
              </c:strCache>
            </c:strRef>
          </c:tx>
          <c:spPr>
            <a:ln w="28575" cap="rnd">
              <a:solidFill>
                <a:schemeClr val="accent3"/>
              </a:solidFill>
              <a:round/>
            </a:ln>
            <a:effectLst/>
          </c:spPr>
          <c:marker>
            <c:symbol val="none"/>
          </c:marker>
          <c:cat>
            <c:numRef>
              <c:f>'Прогноз_Объем выпуска'!$AG$82:$AX$82</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'Прогноз_Объем выпуска'!$AG$85:$AX$85</c:f>
              <c:numCache>
                <c:formatCode>0.0</c:formatCode>
                <c:ptCount val="18"/>
                <c:pt idx="0" formatCode="General">
                  <c:v>144.30000000000001</c:v>
                </c:pt>
                <c:pt idx="1">
                  <c:v>142.84761667491685</c:v>
                </c:pt>
                <c:pt idx="2">
                  <c:v>151.05348722315412</c:v>
                </c:pt>
                <c:pt idx="3">
                  <c:v>163.90613029784947</c:v>
                </c:pt>
                <c:pt idx="4">
                  <c:v>176.94908566344432</c:v>
                </c:pt>
                <c:pt idx="5">
                  <c:v>195.55777074293178</c:v>
                </c:pt>
                <c:pt idx="6">
                  <c:v>219.20363158000873</c:v>
                </c:pt>
                <c:pt idx="7">
                  <c:v>238.80744941565123</c:v>
                </c:pt>
                <c:pt idx="8">
                  <c:v>260.17279930138534</c:v>
                </c:pt>
                <c:pt idx="9">
                  <c:v>283.45791859900385</c:v>
                </c:pt>
                <c:pt idx="10">
                  <c:v>308.83525864872081</c:v>
                </c:pt>
                <c:pt idx="11">
                  <c:v>334.81067547896123</c:v>
                </c:pt>
                <c:pt idx="12">
                  <c:v>358.28826702070381</c:v>
                </c:pt>
                <c:pt idx="13">
                  <c:v>383.41450893129104</c:v>
                </c:pt>
                <c:pt idx="14">
                  <c:v>410.30521590586591</c:v>
                </c:pt>
                <c:pt idx="15">
                  <c:v>439.08433914409062</c:v>
                </c:pt>
                <c:pt idx="16">
                  <c:v>469.88453799005367</c:v>
                </c:pt>
                <c:pt idx="17">
                  <c:v>502.84779173364956</c:v>
                </c:pt>
              </c:numCache>
            </c:numRef>
          </c:val>
          <c:smooth val="0"/>
          <c:extLst>
            <c:ext xmlns:c16="http://schemas.microsoft.com/office/drawing/2014/chart" uri="{C3380CC4-5D6E-409C-BE32-E72D297353CC}">
              <c16:uniqueId val="{00000002-E8AC-4D87-B90B-36317AC33BB4}"/>
            </c:ext>
          </c:extLst>
        </c:ser>
        <c:dLbls>
          <c:showLegendKey val="0"/>
          <c:showVal val="0"/>
          <c:showCatName val="0"/>
          <c:showSerName val="0"/>
          <c:showPercent val="0"/>
          <c:showBubbleSize val="0"/>
        </c:dLbls>
        <c:smooth val="0"/>
        <c:axId val="364246752"/>
        <c:axId val="364252192"/>
      </c:lineChart>
      <c:catAx>
        <c:axId val="36424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4252192"/>
        <c:crosses val="autoZero"/>
        <c:auto val="1"/>
        <c:lblAlgn val="ctr"/>
        <c:lblOffset val="100"/>
        <c:noMultiLvlLbl val="0"/>
      </c:catAx>
      <c:valAx>
        <c:axId val="364252192"/>
        <c:scaling>
          <c:orientation val="minMax"/>
          <c:min val="14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424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'Прогноз_Объем выпуска'!$B$72</c:f>
              <c:strCache>
                <c:ptCount val="1"/>
                <c:pt idx="0">
                  <c:v>Пессимистический</c:v>
                </c:pt>
              </c:strCache>
            </c:strRef>
          </c:tx>
          <c:spPr>
            <a:ln w="28575" cap="rnd">
              <a:solidFill>
                <a:schemeClr val="accent1"/>
              </a:solidFill>
              <a:round/>
            </a:ln>
            <a:effectLst/>
          </c:spPr>
          <c:marker>
            <c:symbol val="none"/>
          </c:marker>
          <c:cat>
            <c:numRef>
              <c:f>'Прогноз_Объем выпуска'!$AH$71:$AX$71</c:f>
              <c:numCache>
                <c:formatCode>General</c:formatCode>
                <c:ptCount val="17"/>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numCache>
            </c:numRef>
          </c:cat>
          <c:val>
            <c:numRef>
              <c:f>'Прогноз_Объем выпуска'!$AH$72:$AX$72</c:f>
              <c:numCache>
                <c:formatCode>0.0</c:formatCode>
                <c:ptCount val="17"/>
                <c:pt idx="0">
                  <c:v>97.769852885214704</c:v>
                </c:pt>
                <c:pt idx="1">
                  <c:v>101.58729665544409</c:v>
                </c:pt>
                <c:pt idx="2">
                  <c:v>104.93222703217621</c:v>
                </c:pt>
                <c:pt idx="3">
                  <c:v>104.54925782154201</c:v>
                </c:pt>
                <c:pt idx="4">
                  <c:v>106.78775504213266</c:v>
                </c:pt>
                <c:pt idx="5">
                  <c:v>107.82972739756585</c:v>
                </c:pt>
                <c:pt idx="6">
                  <c:v>106.90694563464621</c:v>
                </c:pt>
                <c:pt idx="7">
                  <c:v>107.10642677959794</c:v>
                </c:pt>
                <c:pt idx="8">
                  <c:v>107.1384335952974</c:v>
                </c:pt>
                <c:pt idx="9">
                  <c:v>107.0802983229859</c:v>
                </c:pt>
                <c:pt idx="10">
                  <c:v>106.76371629884824</c:v>
                </c:pt>
                <c:pt idx="11">
                  <c:v>105.94920450344642</c:v>
                </c:pt>
                <c:pt idx="12">
                  <c:v>105.94926209338018</c:v>
                </c:pt>
                <c:pt idx="13">
                  <c:v>105.9493181961314</c:v>
                </c:pt>
                <c:pt idx="14">
                  <c:v>105.94937284996374</c:v>
                </c:pt>
                <c:pt idx="15">
                  <c:v>105.94942609216363</c:v>
                </c:pt>
                <c:pt idx="16">
                  <c:v>105.94947795906479</c:v>
                </c:pt>
              </c:numCache>
            </c:numRef>
          </c:val>
          <c:smooth val="0"/>
          <c:extLst>
            <c:ext xmlns:c16="http://schemas.microsoft.com/office/drawing/2014/chart" uri="{C3380CC4-5D6E-409C-BE32-E72D297353CC}">
              <c16:uniqueId val="{00000000-5D4A-4092-B6C1-4F2723AAF6D4}"/>
            </c:ext>
          </c:extLst>
        </c:ser>
        <c:ser>
          <c:idx val="1"/>
          <c:order val="1"/>
          <c:tx>
            <c:strRef>
              <c:f>'Прогноз_Объем выпуска'!$B$73</c:f>
              <c:strCache>
                <c:ptCount val="1"/>
                <c:pt idx="0">
                  <c:v>Базовый</c:v>
                </c:pt>
              </c:strCache>
            </c:strRef>
          </c:tx>
          <c:spPr>
            <a:ln w="28575" cap="rnd">
              <a:solidFill>
                <a:schemeClr val="accent2"/>
              </a:solidFill>
              <a:round/>
            </a:ln>
            <a:effectLst/>
          </c:spPr>
          <c:marker>
            <c:symbol val="none"/>
          </c:marker>
          <c:cat>
            <c:numRef>
              <c:f>'Прогноз_Объем выпуска'!$AH$71:$AX$71</c:f>
              <c:numCache>
                <c:formatCode>General</c:formatCode>
                <c:ptCount val="17"/>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numCache>
            </c:numRef>
          </c:cat>
          <c:val>
            <c:numRef>
              <c:f>'Прогноз_Объем выпуска'!$AH$73:$AX$73</c:f>
              <c:numCache>
                <c:formatCode>0.0</c:formatCode>
                <c:ptCount val="17"/>
                <c:pt idx="0">
                  <c:v>98.993497349214721</c:v>
                </c:pt>
                <c:pt idx="1">
                  <c:v>105.17654642558377</c:v>
                </c:pt>
                <c:pt idx="2">
                  <c:v>106.59610641737436</c:v>
                </c:pt>
                <c:pt idx="3">
                  <c:v>106.24218977895137</c:v>
                </c:pt>
                <c:pt idx="4">
                  <c:v>107.86904976314139</c:v>
                </c:pt>
                <c:pt idx="5">
                  <c:v>108.64330304338634</c:v>
                </c:pt>
                <c:pt idx="6">
                  <c:v>107.88631595353274</c:v>
                </c:pt>
                <c:pt idx="7">
                  <c:v>107.88712987460519</c:v>
                </c:pt>
                <c:pt idx="8">
                  <c:v>107.8878895949773</c:v>
                </c:pt>
                <c:pt idx="9">
                  <c:v>107.88859869974775</c:v>
                </c:pt>
                <c:pt idx="10">
                  <c:v>107.57058114882531</c:v>
                </c:pt>
                <c:pt idx="11">
                  <c:v>106.7516401772511</c:v>
                </c:pt>
                <c:pt idx="12">
                  <c:v>106.75187694648929</c:v>
                </c:pt>
                <c:pt idx="13">
                  <c:v>106.75210349865965</c:v>
                </c:pt>
                <c:pt idx="14">
                  <c:v>106.75232027241364</c:v>
                </c:pt>
                <c:pt idx="15">
                  <c:v>106.75252768775931</c:v>
                </c:pt>
                <c:pt idx="16">
                  <c:v>106.75272614683774</c:v>
                </c:pt>
              </c:numCache>
            </c:numRef>
          </c:val>
          <c:smooth val="0"/>
          <c:extLst>
            <c:ext xmlns:c16="http://schemas.microsoft.com/office/drawing/2014/chart" uri="{C3380CC4-5D6E-409C-BE32-E72D297353CC}">
              <c16:uniqueId val="{00000001-5D4A-4092-B6C1-4F2723AAF6D4}"/>
            </c:ext>
          </c:extLst>
        </c:ser>
        <c:ser>
          <c:idx val="2"/>
          <c:order val="2"/>
          <c:tx>
            <c:strRef>
              <c:f>'Прогноз_Объем выпуска'!$B$74</c:f>
              <c:strCache>
                <c:ptCount val="1"/>
                <c:pt idx="0">
                  <c:v>Оптимистический</c:v>
                </c:pt>
              </c:strCache>
            </c:strRef>
          </c:tx>
          <c:spPr>
            <a:ln w="28575" cap="rnd">
              <a:solidFill>
                <a:schemeClr val="accent3"/>
              </a:solidFill>
              <a:round/>
            </a:ln>
            <a:effectLst/>
          </c:spPr>
          <c:marker>
            <c:symbol val="none"/>
          </c:marker>
          <c:cat>
            <c:numRef>
              <c:f>'Прогноз_Объем выпуска'!$AH$71:$AX$71</c:f>
              <c:numCache>
                <c:formatCode>General</c:formatCode>
                <c:ptCount val="17"/>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numCache>
            </c:numRef>
          </c:cat>
          <c:val>
            <c:numRef>
              <c:f>'Прогноз_Объем выпуска'!$AH$74:$AX$74</c:f>
              <c:numCache>
                <c:formatCode>0.0</c:formatCode>
                <c:ptCount val="17"/>
                <c:pt idx="0">
                  <c:v>98.993497349214721</c:v>
                </c:pt>
                <c:pt idx="1">
                  <c:v>105.74449244533891</c:v>
                </c:pt>
                <c:pt idx="2">
                  <c:v>108.50867021408644</c:v>
                </c:pt>
                <c:pt idx="3">
                  <c:v>107.95757629192589</c:v>
                </c:pt>
                <c:pt idx="4">
                  <c:v>110.51640646218485</c:v>
                </c:pt>
                <c:pt idx="5">
                  <c:v>112.09149641420302</c:v>
                </c:pt>
                <c:pt idx="6">
                  <c:v>108.94319938695321</c:v>
                </c:pt>
                <c:pt idx="7">
                  <c:v>108.9466848450557</c:v>
                </c:pt>
                <c:pt idx="8">
                  <c:v>108.94986691927197</c:v>
                </c:pt>
                <c:pt idx="9">
                  <c:v>108.95277160544498</c:v>
                </c:pt>
                <c:pt idx="10">
                  <c:v>108.41076791033943</c:v>
                </c:pt>
                <c:pt idx="11">
                  <c:v>107.01219921024227</c:v>
                </c:pt>
                <c:pt idx="12">
                  <c:v>107.01285646876494</c:v>
                </c:pt>
                <c:pt idx="13">
                  <c:v>107.01348184489122</c:v>
                </c:pt>
                <c:pt idx="14">
                  <c:v>107.01407686828611</c:v>
                </c:pt>
                <c:pt idx="15">
                  <c:v>107.01464299683337</c:v>
                </c:pt>
                <c:pt idx="16">
                  <c:v>107.01518161985013</c:v>
                </c:pt>
              </c:numCache>
            </c:numRef>
          </c:val>
          <c:smooth val="0"/>
          <c:extLst>
            <c:ext xmlns:c16="http://schemas.microsoft.com/office/drawing/2014/chart" uri="{C3380CC4-5D6E-409C-BE32-E72D297353CC}">
              <c16:uniqueId val="{00000002-5D4A-4092-B6C1-4F2723AAF6D4}"/>
            </c:ext>
          </c:extLst>
        </c:ser>
        <c:dLbls>
          <c:showLegendKey val="0"/>
          <c:showVal val="0"/>
          <c:showCatName val="0"/>
          <c:showSerName val="0"/>
          <c:showPercent val="0"/>
          <c:showBubbleSize val="0"/>
        </c:dLbls>
        <c:smooth val="0"/>
        <c:axId val="364248928"/>
        <c:axId val="364251104"/>
      </c:lineChart>
      <c:catAx>
        <c:axId val="36424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64251104"/>
        <c:crosses val="autoZero"/>
        <c:auto val="1"/>
        <c:lblAlgn val="ctr"/>
        <c:lblOffset val="100"/>
        <c:noMultiLvlLbl val="0"/>
      </c:catAx>
      <c:valAx>
        <c:axId val="364251104"/>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6424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'Прирост МСП'!$B$18</c:f>
              <c:strCache>
                <c:ptCount val="1"/>
                <c:pt idx="0">
                  <c:v>Песимистический</c:v>
                </c:pt>
              </c:strCache>
            </c:strRef>
          </c:tx>
          <c:spPr>
            <a:ln w="28575" cap="rnd">
              <a:solidFill>
                <a:schemeClr val="accent1"/>
              </a:solidFill>
              <a:round/>
            </a:ln>
            <a:effectLst/>
          </c:spPr>
          <c:marker>
            <c:symbol val="none"/>
          </c:marker>
          <c:cat>
            <c:numRef>
              <c:f>'Прирост МСП'!$C$17:$T$17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МСП'!$C$18:$T$18</c:f>
              <c:numCache>
                <c:formatCode>0</c:formatCode>
                <c:ptCount val="18"/>
                <c:pt idx="0" formatCode="General">
                  <c:v>10415</c:v>
                </c:pt>
                <c:pt idx="1">
                  <c:v>10430.973869026922</c:v>
                </c:pt>
                <c:pt idx="2">
                  <c:v>10481.543558141089</c:v>
                </c:pt>
                <c:pt idx="3">
                  <c:v>10584.2472601924</c:v>
                </c:pt>
                <c:pt idx="4">
                  <c:v>10681.95821497207</c:v>
                </c:pt>
                <c:pt idx="5">
                  <c:v>10815.96028127691</c:v>
                </c:pt>
                <c:pt idx="6">
                  <c:v>10968.322863404808</c:v>
                </c:pt>
                <c:pt idx="7">
                  <c:v>11107.852126065434</c:v>
                </c:pt>
                <c:pt idx="8">
                  <c:v>11252.435750540619</c:v>
                </c:pt>
                <c:pt idx="9">
                  <c:v>11399.434354073168</c:v>
                </c:pt>
                <c:pt idx="10">
                  <c:v>11547.372495688678</c:v>
                </c:pt>
                <c:pt idx="11">
                  <c:v>11691.820108236387</c:v>
                </c:pt>
                <c:pt idx="12">
                  <c:v>11823.980409534362</c:v>
                </c:pt>
                <c:pt idx="13">
                  <c:v>11957.635613082775</c:v>
                </c:pt>
                <c:pt idx="14">
                  <c:v>12092.80261320556</c:v>
                </c:pt>
                <c:pt idx="15">
                  <c:v>12229.498495373129</c:v>
                </c:pt>
                <c:pt idx="16">
                  <c:v>12367.74053836193</c:v>
                </c:pt>
                <c:pt idx="17">
                  <c:v>12507.54621643845</c:v>
                </c:pt>
              </c:numCache>
            </c:numRef>
          </c:val>
          <c:smooth val="0"/>
          <c:extLst>
            <c:ext xmlns:c16="http://schemas.microsoft.com/office/drawing/2014/chart" uri="{C3380CC4-5D6E-409C-BE32-E72D297353CC}">
              <c16:uniqueId val="{00000000-DAC8-45C0-B4D0-0A87089F10E7}"/>
            </c:ext>
          </c:extLst>
        </c:ser>
        <c:ser>
          <c:idx val="1"/>
          <c:order val="1"/>
          <c:tx>
            <c:strRef>
              <c:f>'Прирост МСП'!$B$19</c:f>
              <c:strCache>
                <c:ptCount val="1"/>
                <c:pt idx="0">
                  <c:v>Базовый</c:v>
                </c:pt>
              </c:strCache>
            </c:strRef>
          </c:tx>
          <c:spPr>
            <a:ln w="28575" cap="rnd">
              <a:solidFill>
                <a:schemeClr val="accent2"/>
              </a:solidFill>
              <a:round/>
            </a:ln>
            <a:effectLst/>
          </c:spPr>
          <c:marker>
            <c:symbol val="none"/>
          </c:marker>
          <c:cat>
            <c:numRef>
              <c:f>'Прирост МСП'!$C$17:$T$17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МСП'!$C$19:$T$19</c:f>
              <c:numCache>
                <c:formatCode>0</c:formatCode>
                <c:ptCount val="18"/>
                <c:pt idx="0" formatCode="General">
                  <c:v>10415</c:v>
                </c:pt>
                <c:pt idx="1">
                  <c:v>10432.1069985252</c:v>
                </c:pt>
                <c:pt idx="2">
                  <c:v>10544.705395610357</c:v>
                </c:pt>
                <c:pt idx="3">
                  <c:v>10680.673003579324</c:v>
                </c:pt>
                <c:pt idx="4">
                  <c:v>10812.799331269582</c:v>
                </c:pt>
                <c:pt idx="5">
                  <c:v>10972.594688450508</c:v>
                </c:pt>
                <c:pt idx="6">
                  <c:v>11147.324997502514</c:v>
                </c:pt>
                <c:pt idx="7">
                  <c:v>11312.348951128131</c:v>
                </c:pt>
                <c:pt idx="8">
                  <c:v>11479.829530775307</c:v>
                </c:pt>
                <c:pt idx="9">
                  <c:v>11649.802586722602</c:v>
                </c:pt>
                <c:pt idx="10">
                  <c:v>11822.304529889097</c:v>
                </c:pt>
                <c:pt idx="11">
                  <c:v>11991.796401940313</c:v>
                </c:pt>
                <c:pt idx="12">
                  <c:v>12149.183765705178</c:v>
                </c:pt>
                <c:pt idx="13">
                  <c:v>12308.641030767292</c:v>
                </c:pt>
                <c:pt idx="14">
                  <c:v>12470.195289355719</c:v>
                </c:pt>
                <c:pt idx="15">
                  <c:v>12633.873992245281</c:v>
                </c:pt>
                <c:pt idx="16">
                  <c:v>12799.704953384506</c:v>
                </c:pt>
                <c:pt idx="17">
                  <c:v>12967.716354586535</c:v>
                </c:pt>
              </c:numCache>
            </c:numRef>
          </c:val>
          <c:smooth val="0"/>
          <c:extLst>
            <c:ext xmlns:c16="http://schemas.microsoft.com/office/drawing/2014/chart" uri="{C3380CC4-5D6E-409C-BE32-E72D297353CC}">
              <c16:uniqueId val="{00000001-DAC8-45C0-B4D0-0A87089F10E7}"/>
            </c:ext>
          </c:extLst>
        </c:ser>
        <c:ser>
          <c:idx val="2"/>
          <c:order val="2"/>
          <c:tx>
            <c:strRef>
              <c:f>'Прирост МСП'!$B$20</c:f>
              <c:strCache>
                <c:ptCount val="1"/>
                <c:pt idx="0">
                  <c:v>Оптимистический</c:v>
                </c:pt>
              </c:strCache>
            </c:strRef>
          </c:tx>
          <c:spPr>
            <a:ln w="28575" cap="rnd">
              <a:solidFill>
                <a:schemeClr val="accent3"/>
              </a:solidFill>
              <a:round/>
            </a:ln>
            <a:effectLst/>
          </c:spPr>
          <c:marker>
            <c:symbol val="none"/>
          </c:marker>
          <c:cat>
            <c:numRef>
              <c:f>'Прирост МСП'!$C$17:$T$17</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МСП'!$C$20:$T$20</c:f>
              <c:numCache>
                <c:formatCode>0</c:formatCode>
                <c:ptCount val="18"/>
                <c:pt idx="0" formatCode="General">
                  <c:v>10415</c:v>
                </c:pt>
                <c:pt idx="1">
                  <c:v>10432.1069985252</c:v>
                </c:pt>
                <c:pt idx="2">
                  <c:v>10553.757195152553</c:v>
                </c:pt>
                <c:pt idx="3">
                  <c:v>10720.118432589725</c:v>
                </c:pt>
                <c:pt idx="4">
                  <c:v>10880.334788745438</c:v>
                </c:pt>
                <c:pt idx="5">
                  <c:v>11084.262084690356</c:v>
                </c:pt>
                <c:pt idx="6">
                  <c:v>11317.920579348358</c:v>
                </c:pt>
                <c:pt idx="7">
                  <c:v>11503.625847078983</c:v>
                </c:pt>
                <c:pt idx="8">
                  <c:v>11692.437682719834</c:v>
                </c:pt>
                <c:pt idx="9">
                  <c:v>11884.403748062789</c:v>
                </c:pt>
                <c:pt idx="10">
                  <c:v>12079.572735078593</c:v>
                </c:pt>
                <c:pt idx="11">
                  <c:v>12268.230717897382</c:v>
                </c:pt>
                <c:pt idx="12">
                  <c:v>12434.372419641661</c:v>
                </c:pt>
                <c:pt idx="13">
                  <c:v>12602.776212657793</c:v>
                </c:pt>
                <c:pt idx="14">
                  <c:v>12773.472463395112</c:v>
                </c:pt>
                <c:pt idx="15">
                  <c:v>12946.491961014086</c:v>
                </c:pt>
                <c:pt idx="16">
                  <c:v>13121.865922763385</c:v>
                </c:pt>
                <c:pt idx="17">
                  <c:v>13299.625999439713</c:v>
                </c:pt>
              </c:numCache>
            </c:numRef>
          </c:val>
          <c:smooth val="0"/>
          <c:extLst>
            <c:ext xmlns:c16="http://schemas.microsoft.com/office/drawing/2014/chart" uri="{C3380CC4-5D6E-409C-BE32-E72D297353CC}">
              <c16:uniqueId val="{00000002-DAC8-45C0-B4D0-0A87089F10E7}"/>
            </c:ext>
          </c:extLst>
        </c:ser>
        <c:dLbls>
          <c:showLegendKey val="0"/>
          <c:showVal val="0"/>
          <c:showCatName val="0"/>
          <c:showSerName val="0"/>
          <c:showPercent val="0"/>
          <c:showBubbleSize val="0"/>
        </c:dLbls>
        <c:smooth val="0"/>
        <c:axId val="364253824"/>
        <c:axId val="364256544"/>
      </c:lineChart>
      <c:catAx>
        <c:axId val="36425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4256544"/>
        <c:crosses val="autoZero"/>
        <c:auto val="1"/>
        <c:lblAlgn val="ctr"/>
        <c:lblOffset val="100"/>
        <c:noMultiLvlLbl val="0"/>
      </c:catAx>
      <c:valAx>
        <c:axId val="364256544"/>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425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'Прирост МСП'!$B$39</c:f>
              <c:strCache>
                <c:ptCount val="1"/>
                <c:pt idx="0">
                  <c:v>Песимистический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'Прирост МСП'!$C$38:$T$38</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МСП'!$C$39:$T$39</c:f>
              <c:numCache>
                <c:formatCode>0</c:formatCode>
                <c:ptCount val="18"/>
                <c:pt idx="0">
                  <c:v>39108.324999999997</c:v>
                </c:pt>
                <c:pt idx="1">
                  <c:v>39168.30687819609</c:v>
                </c:pt>
                <c:pt idx="2">
                  <c:v>39358.196060819791</c:v>
                </c:pt>
                <c:pt idx="3">
                  <c:v>39743.848462022463</c:v>
                </c:pt>
                <c:pt idx="4">
                  <c:v>40110.75309722012</c:v>
                </c:pt>
                <c:pt idx="5">
                  <c:v>40613.930856194798</c:v>
                </c:pt>
                <c:pt idx="6">
                  <c:v>41186.052352085055</c:v>
                </c:pt>
                <c:pt idx="7">
                  <c:v>41709.984733375706</c:v>
                </c:pt>
                <c:pt idx="8">
                  <c:v>42252.896243280025</c:v>
                </c:pt>
                <c:pt idx="9">
                  <c:v>42804.875999544747</c:v>
                </c:pt>
                <c:pt idx="10">
                  <c:v>43360.383721310987</c:v>
                </c:pt>
                <c:pt idx="11">
                  <c:v>43902.784506427633</c:v>
                </c:pt>
                <c:pt idx="12">
                  <c:v>44399.046437801531</c:v>
                </c:pt>
                <c:pt idx="13">
                  <c:v>44900.921727125817</c:v>
                </c:pt>
                <c:pt idx="14">
                  <c:v>45408.473812586875</c:v>
                </c:pt>
                <c:pt idx="15">
                  <c:v>45921.7668501261</c:v>
                </c:pt>
                <c:pt idx="16">
                  <c:v>46440.865721549046</c:v>
                </c:pt>
                <c:pt idx="17">
                  <c:v>46965.836042726376</c:v>
                </c:pt>
              </c:numCache>
            </c:numRef>
          </c:val>
          <c:smooth val="0"/>
          <c:extLst>
            <c:ext xmlns:c16="http://schemas.microsoft.com/office/drawing/2014/chart" uri="{C3380CC4-5D6E-409C-BE32-E72D297353CC}">
              <c16:uniqueId val="{00000000-2C01-49A2-80ED-AA4A82FFA6A4}"/>
            </c:ext>
          </c:extLst>
        </c:ser>
        <c:ser>
          <c:idx val="1"/>
          <c:order val="1"/>
          <c:tx>
            <c:strRef>
              <c:f>'Прирост МСП'!$B$40</c:f>
              <c:strCache>
                <c:ptCount val="1"/>
                <c:pt idx="0">
                  <c:v>Базовый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'Прирост МСП'!$C$38:$T$38</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МСП'!$C$40:$T$40</c:f>
              <c:numCache>
                <c:formatCode>0</c:formatCode>
                <c:ptCount val="18"/>
                <c:pt idx="0">
                  <c:v>39108.324999999997</c:v>
                </c:pt>
                <c:pt idx="1">
                  <c:v>39172.561779462121</c:v>
                </c:pt>
                <c:pt idx="2">
                  <c:v>39595.368760516889</c:v>
                </c:pt>
                <c:pt idx="3">
                  <c:v>40105.927128440359</c:v>
                </c:pt>
                <c:pt idx="4">
                  <c:v>40602.061488917279</c:v>
                </c:pt>
                <c:pt idx="5">
                  <c:v>41202.093055131656</c:v>
                </c:pt>
                <c:pt idx="6">
                  <c:v>41858.205365621936</c:v>
                </c:pt>
                <c:pt idx="7">
                  <c:v>42477.870311486135</c:v>
                </c:pt>
                <c:pt idx="8">
                  <c:v>43106.759888061279</c:v>
                </c:pt>
                <c:pt idx="9">
                  <c:v>43745.008713143368</c:v>
                </c:pt>
                <c:pt idx="10">
                  <c:v>44392.753509733557</c:v>
                </c:pt>
                <c:pt idx="11">
                  <c:v>45029.195489285878</c:v>
                </c:pt>
                <c:pt idx="12">
                  <c:v>45620.185040222947</c:v>
                </c:pt>
                <c:pt idx="13">
                  <c:v>46218.947070531183</c:v>
                </c:pt>
                <c:pt idx="14">
                  <c:v>46825.583311530725</c:v>
                </c:pt>
                <c:pt idx="15">
                  <c:v>47440.196840881028</c:v>
                </c:pt>
                <c:pt idx="16">
                  <c:v>48062.892099958815</c:v>
                </c:pt>
                <c:pt idx="17">
                  <c:v>48693.774911472436</c:v>
                </c:pt>
              </c:numCache>
            </c:numRef>
          </c:val>
          <c:smooth val="0"/>
          <c:extLst>
            <c:ext xmlns:c16="http://schemas.microsoft.com/office/drawing/2014/chart" uri="{C3380CC4-5D6E-409C-BE32-E72D297353CC}">
              <c16:uniqueId val="{00000001-2C01-49A2-80ED-AA4A82FFA6A4}"/>
            </c:ext>
          </c:extLst>
        </c:ser>
        <c:ser>
          <c:idx val="2"/>
          <c:order val="2"/>
          <c:tx>
            <c:strRef>
              <c:f>'Прирост МСП'!$B$41</c:f>
              <c:strCache>
                <c:ptCount val="1"/>
                <c:pt idx="0">
                  <c:v>Оптимистический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'Прирост МСП'!$C$38:$T$38</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МСП'!$C$41:$T$41</c:f>
              <c:numCache>
                <c:formatCode>0</c:formatCode>
                <c:ptCount val="18"/>
                <c:pt idx="0">
                  <c:v>39108.324999999997</c:v>
                </c:pt>
                <c:pt idx="1">
                  <c:v>39172.561779462121</c:v>
                </c:pt>
                <c:pt idx="2">
                  <c:v>39629.358267797834</c:v>
                </c:pt>
                <c:pt idx="3">
                  <c:v>40254.044714374417</c:v>
                </c:pt>
                <c:pt idx="4">
                  <c:v>40855.657131739121</c:v>
                </c:pt>
                <c:pt idx="5">
                  <c:v>41621.404128012284</c:v>
                </c:pt>
                <c:pt idx="6">
                  <c:v>42498.791775453086</c:v>
                </c:pt>
                <c:pt idx="7">
                  <c:v>43196.115055781585</c:v>
                </c:pt>
                <c:pt idx="8">
                  <c:v>43905.103498612974</c:v>
                </c:pt>
                <c:pt idx="9">
                  <c:v>44625.936073975769</c:v>
                </c:pt>
                <c:pt idx="10">
                  <c:v>45358.795620220117</c:v>
                </c:pt>
                <c:pt idx="11">
                  <c:v>46067.206345704668</c:v>
                </c:pt>
                <c:pt idx="12">
                  <c:v>46691.068435754438</c:v>
                </c:pt>
                <c:pt idx="13">
                  <c:v>47323.424678530013</c:v>
                </c:pt>
                <c:pt idx="14">
                  <c:v>47964.38910004864</c:v>
                </c:pt>
                <c:pt idx="15">
                  <c:v>48614.077313607893</c:v>
                </c:pt>
                <c:pt idx="16">
                  <c:v>49272.606539976507</c:v>
                </c:pt>
                <c:pt idx="17">
                  <c:v>49940.095627896124</c:v>
                </c:pt>
              </c:numCache>
            </c:numRef>
          </c:val>
          <c:smooth val="0"/>
          <c:extLst>
            <c:ext xmlns:c16="http://schemas.microsoft.com/office/drawing/2014/chart" uri="{C3380CC4-5D6E-409C-BE32-E72D297353CC}">
              <c16:uniqueId val="{00000002-2C01-49A2-80ED-AA4A82FFA6A4}"/>
            </c:ext>
          </c:extLst>
        </c:ser>
        <c:dLbls>
          <c:showLegendKey val="0"/>
          <c:showVal val="0"/>
          <c:showCatName val="0"/>
          <c:showSerName val="0"/>
          <c:showPercent val="0"/>
          <c:showBubbleSize val="0"/>
        </c:dLbls>
        <c:marker val="1"/>
        <c:smooth val="0"/>
        <c:axId val="337668736"/>
        <c:axId val="337667648"/>
      </c:lineChart>
      <c:catAx>
        <c:axId val="33766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7667648"/>
        <c:crosses val="autoZero"/>
        <c:auto val="1"/>
        <c:lblAlgn val="ctr"/>
        <c:lblOffset val="100"/>
        <c:noMultiLvlLbl val="0"/>
      </c:catAx>
      <c:valAx>
        <c:axId val="337667648"/>
        <c:scaling>
          <c:orientation val="minMax"/>
          <c:min val="39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766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numRef>
              <c:f>налоги!$B$2:$K$2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налоги!$B$5:$K$5</c:f>
              <c:numCache>
                <c:formatCode>General</c:formatCode>
                <c:ptCount val="10"/>
                <c:pt idx="0">
                  <c:v>742159</c:v>
                </c:pt>
                <c:pt idx="1">
                  <c:v>929291</c:v>
                </c:pt>
                <c:pt idx="2">
                  <c:v>1122181</c:v>
                </c:pt>
                <c:pt idx="3">
                  <c:v>1103576</c:v>
                </c:pt>
                <c:pt idx="4">
                  <c:v>1046850</c:v>
                </c:pt>
                <c:pt idx="5">
                  <c:v>1187222</c:v>
                </c:pt>
                <c:pt idx="6">
                  <c:v>895779</c:v>
                </c:pt>
                <c:pt idx="7">
                  <c:v>1212562</c:v>
                </c:pt>
                <c:pt idx="8">
                  <c:v>1046975</c:v>
                </c:pt>
                <c:pt idx="9">
                  <c:v>1036214</c:v>
                </c:pt>
              </c:numCache>
            </c:numRef>
          </c:val>
          <c:smooth val="0"/>
          <c:extLst>
            <c:ext xmlns:c16="http://schemas.microsoft.com/office/drawing/2014/chart" uri="{C3380CC4-5D6E-409C-BE32-E72D297353CC}">
              <c16:uniqueId val="{00000000-8833-43C1-9238-FFBFB1BC59A2}"/>
            </c:ext>
          </c:extLst>
        </c:ser>
        <c:dLbls>
          <c:showLegendKey val="0"/>
          <c:showVal val="0"/>
          <c:showCatName val="0"/>
          <c:showSerName val="0"/>
          <c:showPercent val="0"/>
          <c:showBubbleSize val="0"/>
        </c:dLbls>
        <c:smooth val="0"/>
        <c:axId val="601782272"/>
        <c:axId val="601780096"/>
      </c:lineChart>
      <c:catAx>
        <c:axId val="60178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780096"/>
        <c:crosses val="autoZero"/>
        <c:auto val="1"/>
        <c:lblAlgn val="ctr"/>
        <c:lblOffset val="100"/>
        <c:noMultiLvlLbl val="0"/>
      </c:catAx>
      <c:valAx>
        <c:axId val="60178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78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'Прогноз_Объем выпуска'!$AG$53</c:f>
              <c:strCache>
                <c:ptCount val="1"/>
                <c:pt idx="0">
                  <c:v>Пессимистический</c:v>
                </c:pt>
              </c:strCache>
            </c:strRef>
          </c:tx>
          <c:spPr>
            <a:ln w="28575" cap="rnd">
              <a:solidFill>
                <a:schemeClr val="accent1"/>
              </a:solidFill>
              <a:round/>
            </a:ln>
            <a:effectLst/>
          </c:spPr>
          <c:marker>
            <c:symbol val="none"/>
          </c:marker>
          <c:cat>
            <c:strRef>
              <c:f>'Прогноз_Объем выпуска'!$AH$52:$AN$52</c:f>
              <c:strCache>
                <c:ptCount val="7"/>
                <c:pt idx="0">
                  <c:v>2016</c:v>
                </c:pt>
                <c:pt idx="1">
                  <c:v>2017</c:v>
                </c:pt>
                <c:pt idx="2">
                  <c:v>2018</c:v>
                </c:pt>
                <c:pt idx="3">
                  <c:v>2019</c:v>
                </c:pt>
                <c:pt idx="4">
                  <c:v>2020</c:v>
                </c:pt>
                <c:pt idx="5">
                  <c:v>2021-2025</c:v>
                </c:pt>
                <c:pt idx="6">
                  <c:v>2026-2032</c:v>
                </c:pt>
              </c:strCache>
            </c:strRef>
          </c:cat>
          <c:val>
            <c:numRef>
              <c:f>'Прогноз_Объем выпуска'!$AH$53:$AN$53</c:f>
              <c:numCache>
                <c:formatCode>0.0</c:formatCode>
                <c:ptCount val="7"/>
                <c:pt idx="0">
                  <c:v>77.445190778396011</c:v>
                </c:pt>
                <c:pt idx="1">
                  <c:v>71.646010881356958</c:v>
                </c:pt>
                <c:pt idx="2">
                  <c:v>71.854357032599069</c:v>
                </c:pt>
                <c:pt idx="3">
                  <c:v>71.423355416089166</c:v>
                </c:pt>
                <c:pt idx="4">
                  <c:v>74.713101448018463</c:v>
                </c:pt>
                <c:pt idx="5">
                  <c:v>88.680245951649667</c:v>
                </c:pt>
                <c:pt idx="6">
                  <c:v>93.193367430481459</c:v>
                </c:pt>
              </c:numCache>
            </c:numRef>
          </c:val>
          <c:smooth val="0"/>
          <c:extLst>
            <c:ext xmlns:c16="http://schemas.microsoft.com/office/drawing/2014/chart" uri="{C3380CC4-5D6E-409C-BE32-E72D297353CC}">
              <c16:uniqueId val="{00000000-16CA-44A2-B8CB-9C52CA956B4E}"/>
            </c:ext>
          </c:extLst>
        </c:ser>
        <c:ser>
          <c:idx val="1"/>
          <c:order val="1"/>
          <c:tx>
            <c:strRef>
              <c:f>'Прогноз_Объем выпуска'!$AG$54</c:f>
              <c:strCache>
                <c:ptCount val="1"/>
                <c:pt idx="0">
                  <c:v>Базовый</c:v>
                </c:pt>
              </c:strCache>
            </c:strRef>
          </c:tx>
          <c:spPr>
            <a:ln w="28575" cap="rnd">
              <a:solidFill>
                <a:schemeClr val="accent2"/>
              </a:solidFill>
              <a:round/>
            </a:ln>
            <a:effectLst/>
          </c:spPr>
          <c:marker>
            <c:symbol val="none"/>
          </c:marker>
          <c:cat>
            <c:strRef>
              <c:f>'Прогноз_Объем выпуска'!$AH$52:$AN$52</c:f>
              <c:strCache>
                <c:ptCount val="7"/>
                <c:pt idx="0">
                  <c:v>2016</c:v>
                </c:pt>
                <c:pt idx="1">
                  <c:v>2017</c:v>
                </c:pt>
                <c:pt idx="2">
                  <c:v>2018</c:v>
                </c:pt>
                <c:pt idx="3">
                  <c:v>2019</c:v>
                </c:pt>
                <c:pt idx="4">
                  <c:v>2020</c:v>
                </c:pt>
                <c:pt idx="5">
                  <c:v>2021-2025</c:v>
                </c:pt>
                <c:pt idx="6">
                  <c:v>2026-2032</c:v>
                </c:pt>
              </c:strCache>
            </c:strRef>
          </c:cat>
          <c:val>
            <c:numRef>
              <c:f>'Прогноз_Объем выпуска'!$AH$54:$AN$54</c:f>
              <c:numCache>
                <c:formatCode>0.0</c:formatCode>
                <c:ptCount val="7"/>
                <c:pt idx="0">
                  <c:v>80.080294903196034</c:v>
                </c:pt>
                <c:pt idx="1">
                  <c:v>80.768171831555705</c:v>
                </c:pt>
                <c:pt idx="2">
                  <c:v>84.128359032323019</c:v>
                </c:pt>
                <c:pt idx="3">
                  <c:v>86.935911129207724</c:v>
                </c:pt>
                <c:pt idx="4">
                  <c:v>93.126286724943526</c:v>
                </c:pt>
                <c:pt idx="5">
                  <c:v>117.04367224172634</c:v>
                </c:pt>
                <c:pt idx="6">
                  <c:v>125.23104221718249</c:v>
                </c:pt>
              </c:numCache>
            </c:numRef>
          </c:val>
          <c:smooth val="0"/>
          <c:extLst>
            <c:ext xmlns:c16="http://schemas.microsoft.com/office/drawing/2014/chart" uri="{C3380CC4-5D6E-409C-BE32-E72D297353CC}">
              <c16:uniqueId val="{00000001-16CA-44A2-B8CB-9C52CA956B4E}"/>
            </c:ext>
          </c:extLst>
        </c:ser>
        <c:ser>
          <c:idx val="2"/>
          <c:order val="2"/>
          <c:tx>
            <c:strRef>
              <c:f>'Прогноз_Объем выпуска'!$AG$55</c:f>
              <c:strCache>
                <c:ptCount val="1"/>
                <c:pt idx="0">
                  <c:v>Оптимистический</c:v>
                </c:pt>
              </c:strCache>
            </c:strRef>
          </c:tx>
          <c:spPr>
            <a:ln w="28575" cap="rnd">
              <a:solidFill>
                <a:schemeClr val="accent3"/>
              </a:solidFill>
              <a:round/>
            </a:ln>
            <a:effectLst/>
          </c:spPr>
          <c:marker>
            <c:symbol val="none"/>
          </c:marker>
          <c:cat>
            <c:strRef>
              <c:f>'Прогноз_Объем выпуска'!$AH$52:$AN$52</c:f>
              <c:strCache>
                <c:ptCount val="7"/>
                <c:pt idx="0">
                  <c:v>2016</c:v>
                </c:pt>
                <c:pt idx="1">
                  <c:v>2017</c:v>
                </c:pt>
                <c:pt idx="2">
                  <c:v>2018</c:v>
                </c:pt>
                <c:pt idx="3">
                  <c:v>2019</c:v>
                </c:pt>
                <c:pt idx="4">
                  <c:v>2020</c:v>
                </c:pt>
                <c:pt idx="5">
                  <c:v>2021-2025</c:v>
                </c:pt>
                <c:pt idx="6">
                  <c:v>2026-2032</c:v>
                </c:pt>
              </c:strCache>
            </c:strRef>
          </c:cat>
          <c:val>
            <c:numRef>
              <c:f>'Прогноз_Объем выпуска'!$AH$55:$AN$55</c:f>
              <c:numCache>
                <c:formatCode>0.0</c:formatCode>
                <c:ptCount val="7"/>
                <c:pt idx="0">
                  <c:v>80.080294903196034</c:v>
                </c:pt>
                <c:pt idx="1">
                  <c:v>81.825876128092631</c:v>
                </c:pt>
                <c:pt idx="2">
                  <c:v>88.869536816834113</c:v>
                </c:pt>
                <c:pt idx="3">
                  <c:v>95.380559278890601</c:v>
                </c:pt>
                <c:pt idx="4">
                  <c:v>108.04448714246585</c:v>
                </c:pt>
                <c:pt idx="5">
                  <c:v>153.13051269328872</c:v>
                </c:pt>
                <c:pt idx="6">
                  <c:v>167.42198189466114</c:v>
                </c:pt>
              </c:numCache>
            </c:numRef>
          </c:val>
          <c:smooth val="0"/>
          <c:extLst>
            <c:ext xmlns:c16="http://schemas.microsoft.com/office/drawing/2014/chart" uri="{C3380CC4-5D6E-409C-BE32-E72D297353CC}">
              <c16:uniqueId val="{00000002-16CA-44A2-B8CB-9C52CA956B4E}"/>
            </c:ext>
          </c:extLst>
        </c:ser>
        <c:dLbls>
          <c:showLegendKey val="0"/>
          <c:showVal val="0"/>
          <c:showCatName val="0"/>
          <c:showSerName val="0"/>
          <c:showPercent val="0"/>
          <c:showBubbleSize val="0"/>
        </c:dLbls>
        <c:smooth val="0"/>
        <c:axId val="601774608"/>
        <c:axId val="601771344"/>
      </c:lineChart>
      <c:catAx>
        <c:axId val="60177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771344"/>
        <c:crosses val="autoZero"/>
        <c:auto val="1"/>
        <c:lblAlgn val="ctr"/>
        <c:lblOffset val="100"/>
        <c:noMultiLvlLbl val="0"/>
      </c:catAx>
      <c:valAx>
        <c:axId val="601771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77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'Прогноз_Объем выпуска'!$AH$27:$AN$27</c:f>
              <c:strCache>
                <c:ptCount val="7"/>
                <c:pt idx="0">
                  <c:v>2016</c:v>
                </c:pt>
                <c:pt idx="1">
                  <c:v>2017</c:v>
                </c:pt>
                <c:pt idx="2">
                  <c:v>2018</c:v>
                </c:pt>
                <c:pt idx="3">
                  <c:v>2019</c:v>
                </c:pt>
                <c:pt idx="4">
                  <c:v>2020</c:v>
                </c:pt>
                <c:pt idx="5">
                  <c:v>2021-2025</c:v>
                </c:pt>
                <c:pt idx="6">
                  <c:v>2026-2032</c:v>
                </c:pt>
              </c:strCache>
            </c:strRef>
          </c:cat>
          <c:val>
            <c:numRef>
              <c:f>'Прогноз_Объем выпуска'!$AH$28:$AN$28</c:f>
              <c:numCache>
                <c:formatCode>0.0</c:formatCode>
                <c:ptCount val="7"/>
                <c:pt idx="0">
                  <c:v>17.913489920000004</c:v>
                </c:pt>
                <c:pt idx="1">
                  <c:v>18.133676418535899</c:v>
                </c:pt>
                <c:pt idx="2">
                  <c:v>17.748853880642411</c:v>
                </c:pt>
                <c:pt idx="3">
                  <c:v>18.337175289595621</c:v>
                </c:pt>
                <c:pt idx="4">
                  <c:v>19.790655893620631</c:v>
                </c:pt>
                <c:pt idx="5">
                  <c:v>23.063247237391085</c:v>
                </c:pt>
                <c:pt idx="6">
                  <c:v>28.375485064611997</c:v>
                </c:pt>
              </c:numCache>
            </c:numRef>
          </c:val>
          <c:smooth val="0"/>
          <c:extLst>
            <c:ext xmlns:c16="http://schemas.microsoft.com/office/drawing/2014/chart" uri="{C3380CC4-5D6E-409C-BE32-E72D297353CC}">
              <c16:uniqueId val="{00000000-D522-43F6-9DDD-10A404E20DE5}"/>
            </c:ext>
          </c:extLst>
        </c:ser>
        <c:ser>
          <c:idx val="1"/>
          <c:order val="1"/>
          <c:spPr>
            <a:ln w="28575" cap="rnd">
              <a:solidFill>
                <a:schemeClr val="accent2"/>
              </a:solidFill>
              <a:round/>
            </a:ln>
            <a:effectLst/>
          </c:spPr>
          <c:marker>
            <c:symbol val="none"/>
          </c:marker>
          <c:cat>
            <c:strRef>
              <c:f>'Прогноз_Объем выпуска'!$AH$27:$AN$27</c:f>
              <c:strCache>
                <c:ptCount val="7"/>
                <c:pt idx="0">
                  <c:v>2016</c:v>
                </c:pt>
                <c:pt idx="1">
                  <c:v>2017</c:v>
                </c:pt>
                <c:pt idx="2">
                  <c:v>2018</c:v>
                </c:pt>
                <c:pt idx="3">
                  <c:v>2019</c:v>
                </c:pt>
                <c:pt idx="4">
                  <c:v>2020</c:v>
                </c:pt>
                <c:pt idx="5">
                  <c:v>2021-2025</c:v>
                </c:pt>
                <c:pt idx="6">
                  <c:v>2026-2032</c:v>
                </c:pt>
              </c:strCache>
            </c:strRef>
          </c:cat>
          <c:val>
            <c:numRef>
              <c:f>'Прогноз_Объем выпуска'!$AH$29:$AN$29</c:f>
              <c:numCache>
                <c:formatCode>0.0</c:formatCode>
                <c:ptCount val="7"/>
                <c:pt idx="0">
                  <c:v>19.956285080000008</c:v>
                </c:pt>
                <c:pt idx="1">
                  <c:v>20.935414352235725</c:v>
                </c:pt>
                <c:pt idx="2">
                  <c:v>21.404741180682485</c:v>
                </c:pt>
                <c:pt idx="3">
                  <c:v>22.722003999838964</c:v>
                </c:pt>
                <c:pt idx="4">
                  <c:v>24.904687060192778</c:v>
                </c:pt>
                <c:pt idx="5">
                  <c:v>30.795635721513669</c:v>
                </c:pt>
                <c:pt idx="6">
                  <c:v>42.176159622052559</c:v>
                </c:pt>
              </c:numCache>
            </c:numRef>
          </c:val>
          <c:smooth val="0"/>
          <c:extLst>
            <c:ext xmlns:c16="http://schemas.microsoft.com/office/drawing/2014/chart" uri="{C3380CC4-5D6E-409C-BE32-E72D297353CC}">
              <c16:uniqueId val="{00000001-D522-43F6-9DDD-10A404E20DE5}"/>
            </c:ext>
          </c:extLst>
        </c:ser>
        <c:ser>
          <c:idx val="2"/>
          <c:order val="2"/>
          <c:spPr>
            <a:ln w="28575" cap="rnd">
              <a:solidFill>
                <a:schemeClr val="accent3"/>
              </a:solidFill>
              <a:round/>
            </a:ln>
            <a:effectLst/>
          </c:spPr>
          <c:marker>
            <c:symbol val="none"/>
          </c:marker>
          <c:cat>
            <c:strRef>
              <c:f>'Прогноз_Объем выпуска'!$AH$27:$AN$27</c:f>
              <c:strCache>
                <c:ptCount val="7"/>
                <c:pt idx="0">
                  <c:v>2016</c:v>
                </c:pt>
                <c:pt idx="1">
                  <c:v>2017</c:v>
                </c:pt>
                <c:pt idx="2">
                  <c:v>2018</c:v>
                </c:pt>
                <c:pt idx="3">
                  <c:v>2019</c:v>
                </c:pt>
                <c:pt idx="4">
                  <c:v>2020</c:v>
                </c:pt>
                <c:pt idx="5">
                  <c:v>2021-2025</c:v>
                </c:pt>
                <c:pt idx="6">
                  <c:v>2026-2032</c:v>
                </c:pt>
              </c:strCache>
            </c:strRef>
          </c:cat>
          <c:val>
            <c:numRef>
              <c:f>'Прогноз_Объем выпуска'!$AH$30:$AN$30</c:f>
              <c:numCache>
                <c:formatCode>0.0</c:formatCode>
                <c:ptCount val="7"/>
                <c:pt idx="0">
                  <c:v>19.956285080000008</c:v>
                </c:pt>
                <c:pt idx="1">
                  <c:v>21.876784176179648</c:v>
                </c:pt>
                <c:pt idx="2">
                  <c:v>23.188740741487255</c:v>
                </c:pt>
                <c:pt idx="3">
                  <c:v>25.680400895849839</c:v>
                </c:pt>
                <c:pt idx="4">
                  <c:v>30.762157979515141</c:v>
                </c:pt>
                <c:pt idx="5">
                  <c:v>40.872791032940597</c:v>
                </c:pt>
                <c:pt idx="6">
                  <c:v>59.811125257471474</c:v>
                </c:pt>
              </c:numCache>
            </c:numRef>
          </c:val>
          <c:smooth val="0"/>
          <c:extLst>
            <c:ext xmlns:c16="http://schemas.microsoft.com/office/drawing/2014/chart" uri="{C3380CC4-5D6E-409C-BE32-E72D297353CC}">
              <c16:uniqueId val="{00000002-D522-43F6-9DDD-10A404E20DE5}"/>
            </c:ext>
          </c:extLst>
        </c:ser>
        <c:dLbls>
          <c:showLegendKey val="0"/>
          <c:showVal val="0"/>
          <c:showCatName val="0"/>
          <c:showSerName val="0"/>
          <c:showPercent val="0"/>
          <c:showBubbleSize val="0"/>
        </c:dLbls>
        <c:smooth val="0"/>
        <c:axId val="601773520"/>
        <c:axId val="601395504"/>
      </c:lineChart>
      <c:catAx>
        <c:axId val="60177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395504"/>
        <c:crosses val="autoZero"/>
        <c:auto val="1"/>
        <c:lblAlgn val="ctr"/>
        <c:lblOffset val="100"/>
        <c:noMultiLvlLbl val="0"/>
      </c:catAx>
      <c:valAx>
        <c:axId val="601395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0177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22D6C6-482F-42CC-AF80-F14A0D7A337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B125E7C-58B1-4104-B1BC-7A81AC03B502}">
      <dgm:prSet phldrT="[Текст]" custT="1"/>
      <dgm:spPr>
        <a:xfrm>
          <a:off x="274320" y="7000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РФ</a:t>
          </a:r>
        </a:p>
      </dgm:t>
    </dgm:pt>
    <dgm:pt modelId="{A9AF6E0D-108F-4E78-9D83-9294CE73E9B1}" type="parTrans" cxnId="{90F520C9-9935-4262-9E5A-63C33EA27EC2}">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D823B086-2553-4797-97DF-672B2A67923E}" type="sibTrans" cxnId="{90F520C9-9935-4262-9E5A-63C33EA27EC2}">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9CD12ADC-C93F-4A4D-B1BD-C64C9C7785C7}">
      <dgm:prSet phldrT="[Текст]" custT="1"/>
      <dgm:spPr>
        <a:xfrm>
          <a:off x="274320" y="56896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г. Комсомольск-на-Амуре</a:t>
          </a:r>
        </a:p>
      </dgm:t>
    </dgm:pt>
    <dgm:pt modelId="{5E790549-7B7C-4DAA-94A2-A9DD8E80A189}" type="parTrans" cxnId="{D5D8985B-E7DF-4DC2-9E77-2AF0245C0F28}">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19FFAF74-FF15-415B-AC1B-E54A82780359}" type="sibTrans" cxnId="{D5D8985B-E7DF-4DC2-9E77-2AF0245C0F28}">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4E915585-5330-40A8-B2A3-9E67DF8560E3}">
      <dgm:prSet phldrT="[Текст]" custT="1"/>
      <dgm:spPr>
        <a:xfrm>
          <a:off x="274320" y="106792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Индекс промышленного производства г. Комсомольск-на-Амуре</a:t>
          </a:r>
        </a:p>
      </dgm:t>
    </dgm:pt>
    <dgm:pt modelId="{06A44EC0-3522-4977-B16A-D65998DD598B}" type="parTrans" cxnId="{865E8618-1A97-417F-A6B1-50C2F780F919}">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E194BE14-C1ED-4999-BEB1-733E3FDE402B}" type="sibTrans" cxnId="{865E8618-1A97-417F-A6B1-50C2F780F919}">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97F1D105-EB8F-4549-9FE8-E149F3BABAA8}">
      <dgm:prSet custT="1"/>
      <dgm:spPr>
        <a:xfrm>
          <a:off x="274320" y="1566885"/>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Объем выпуска продукции г. Комсомольск-на-Амуре</a:t>
          </a:r>
        </a:p>
      </dgm:t>
    </dgm:pt>
    <dgm:pt modelId="{FA1EBE57-6080-4179-A23F-FFA60D69F8AE}" type="parTrans" cxnId="{72FF6AAE-B561-4346-8D5F-3DD99D7A76C7}">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D6096D3C-1D2F-41E4-962A-120E574F537B}" type="sibTrans" cxnId="{72FF6AAE-B561-4346-8D5F-3DD99D7A76C7}">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711BB4E2-C40D-40D0-8DE5-6BD204834875}" type="pres">
      <dgm:prSet presAssocID="{4D22D6C6-482F-42CC-AF80-F14A0D7A3376}" presName="linear" presStyleCnt="0">
        <dgm:presLayoutVars>
          <dgm:dir/>
          <dgm:animLvl val="lvl"/>
          <dgm:resizeHandles val="exact"/>
        </dgm:presLayoutVars>
      </dgm:prSet>
      <dgm:spPr/>
    </dgm:pt>
    <dgm:pt modelId="{7AF37965-2B98-4A5C-BF02-3C9B89257583}" type="pres">
      <dgm:prSet presAssocID="{7B125E7C-58B1-4104-B1BC-7A81AC03B502}" presName="parentLin" presStyleCnt="0"/>
      <dgm:spPr/>
    </dgm:pt>
    <dgm:pt modelId="{2E58A6B1-C92C-4EE1-B699-2C48493E74E4}" type="pres">
      <dgm:prSet presAssocID="{7B125E7C-58B1-4104-B1BC-7A81AC03B502}" presName="parentLeftMargin" presStyleLbl="node1" presStyleIdx="0" presStyleCnt="4"/>
      <dgm:spPr>
        <a:prstGeom prst="roundRect">
          <a:avLst/>
        </a:prstGeom>
      </dgm:spPr>
    </dgm:pt>
    <dgm:pt modelId="{37E5A1D4-9E51-4016-B02F-6337EA08E0DC}" type="pres">
      <dgm:prSet presAssocID="{7B125E7C-58B1-4104-B1BC-7A81AC03B502}" presName="parentText" presStyleLbl="node1" presStyleIdx="0" presStyleCnt="4">
        <dgm:presLayoutVars>
          <dgm:chMax val="0"/>
          <dgm:bulletEnabled val="1"/>
        </dgm:presLayoutVars>
      </dgm:prSet>
      <dgm:spPr/>
    </dgm:pt>
    <dgm:pt modelId="{7EEEE075-F58A-4EB8-B2EB-4C8F5D415BB3}" type="pres">
      <dgm:prSet presAssocID="{7B125E7C-58B1-4104-B1BC-7A81AC03B502}" presName="negativeSpace" presStyleCnt="0"/>
      <dgm:spPr/>
    </dgm:pt>
    <dgm:pt modelId="{48FB7C17-E8E2-45DD-99DB-D11ECEBF938D}" type="pres">
      <dgm:prSet presAssocID="{7B125E7C-58B1-4104-B1BC-7A81AC03B502}" presName="childText" presStyleLbl="conFgAcc1" presStyleIdx="0" presStyleCnt="4">
        <dgm:presLayoutVars>
          <dgm:bulletEnabled val="1"/>
        </dgm:presLayoutVars>
      </dgm:prSet>
      <dgm:spPr>
        <a:xfrm>
          <a:off x="0" y="23236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BBFC35B2-2D9B-4BC3-9E92-68C7ADDF7DA6}" type="pres">
      <dgm:prSet presAssocID="{D823B086-2553-4797-97DF-672B2A67923E}" presName="spaceBetweenRectangles" presStyleCnt="0"/>
      <dgm:spPr/>
    </dgm:pt>
    <dgm:pt modelId="{EC263CFD-902D-41DF-906D-0F5F9F9576FA}" type="pres">
      <dgm:prSet presAssocID="{9CD12ADC-C93F-4A4D-B1BD-C64C9C7785C7}" presName="parentLin" presStyleCnt="0"/>
      <dgm:spPr/>
    </dgm:pt>
    <dgm:pt modelId="{2B4DCCEB-A1AB-457F-A5F0-334726004FF7}" type="pres">
      <dgm:prSet presAssocID="{9CD12ADC-C93F-4A4D-B1BD-C64C9C7785C7}" presName="parentLeftMargin" presStyleLbl="node1" presStyleIdx="0" presStyleCnt="4"/>
      <dgm:spPr>
        <a:prstGeom prst="roundRect">
          <a:avLst/>
        </a:prstGeom>
      </dgm:spPr>
    </dgm:pt>
    <dgm:pt modelId="{2026FBCC-4A12-4F3A-A7C3-0360E0F01B50}" type="pres">
      <dgm:prSet presAssocID="{9CD12ADC-C93F-4A4D-B1BD-C64C9C7785C7}" presName="parentText" presStyleLbl="node1" presStyleIdx="1" presStyleCnt="4">
        <dgm:presLayoutVars>
          <dgm:chMax val="0"/>
          <dgm:bulletEnabled val="1"/>
        </dgm:presLayoutVars>
      </dgm:prSet>
      <dgm:spPr/>
    </dgm:pt>
    <dgm:pt modelId="{5C836E49-5697-46BC-AA95-2580B60056F0}" type="pres">
      <dgm:prSet presAssocID="{9CD12ADC-C93F-4A4D-B1BD-C64C9C7785C7}" presName="negativeSpace" presStyleCnt="0"/>
      <dgm:spPr/>
    </dgm:pt>
    <dgm:pt modelId="{F92F16DF-D708-4A07-BF63-6204FD04FFD4}" type="pres">
      <dgm:prSet presAssocID="{9CD12ADC-C93F-4A4D-B1BD-C64C9C7785C7}" presName="childText" presStyleLbl="conFgAcc1" presStyleIdx="1" presStyleCnt="4">
        <dgm:presLayoutVars>
          <dgm:bulletEnabled val="1"/>
        </dgm:presLayoutVars>
      </dgm:prSet>
      <dgm:spPr>
        <a:xfrm>
          <a:off x="0" y="73132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D3663C1B-29AF-4267-92DC-47C92A3E5E5C}" type="pres">
      <dgm:prSet presAssocID="{19FFAF74-FF15-415B-AC1B-E54A82780359}" presName="spaceBetweenRectangles" presStyleCnt="0"/>
      <dgm:spPr/>
    </dgm:pt>
    <dgm:pt modelId="{4B12B2E8-8564-4EFE-9D04-670870D09D23}" type="pres">
      <dgm:prSet presAssocID="{4E915585-5330-40A8-B2A3-9E67DF8560E3}" presName="parentLin" presStyleCnt="0"/>
      <dgm:spPr/>
    </dgm:pt>
    <dgm:pt modelId="{D934DD21-05DF-4E79-814D-48235DF80118}" type="pres">
      <dgm:prSet presAssocID="{4E915585-5330-40A8-B2A3-9E67DF8560E3}" presName="parentLeftMargin" presStyleLbl="node1" presStyleIdx="1" presStyleCnt="4"/>
      <dgm:spPr>
        <a:prstGeom prst="roundRect">
          <a:avLst/>
        </a:prstGeom>
      </dgm:spPr>
    </dgm:pt>
    <dgm:pt modelId="{DDD5BBB1-86C7-40B6-979E-5917360F07EB}" type="pres">
      <dgm:prSet presAssocID="{4E915585-5330-40A8-B2A3-9E67DF8560E3}" presName="parentText" presStyleLbl="node1" presStyleIdx="2" presStyleCnt="4">
        <dgm:presLayoutVars>
          <dgm:chMax val="0"/>
          <dgm:bulletEnabled val="1"/>
        </dgm:presLayoutVars>
      </dgm:prSet>
      <dgm:spPr/>
    </dgm:pt>
    <dgm:pt modelId="{D8497242-031A-40B5-8473-E558F4307BC0}" type="pres">
      <dgm:prSet presAssocID="{4E915585-5330-40A8-B2A3-9E67DF8560E3}" presName="negativeSpace" presStyleCnt="0"/>
      <dgm:spPr/>
    </dgm:pt>
    <dgm:pt modelId="{22CE9F52-364B-4763-8803-8C03CD6009A4}" type="pres">
      <dgm:prSet presAssocID="{4E915585-5330-40A8-B2A3-9E67DF8560E3}" presName="childText" presStyleLbl="conFgAcc1" presStyleIdx="2" presStyleCnt="4">
        <dgm:presLayoutVars>
          <dgm:bulletEnabled val="1"/>
        </dgm:presLayoutVars>
      </dgm:prSet>
      <dgm:spPr>
        <a:xfrm>
          <a:off x="0" y="123028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6C1E3833-01FE-44D8-A44C-0E808735EAB3}" type="pres">
      <dgm:prSet presAssocID="{E194BE14-C1ED-4999-BEB1-733E3FDE402B}" presName="spaceBetweenRectangles" presStyleCnt="0"/>
      <dgm:spPr/>
    </dgm:pt>
    <dgm:pt modelId="{B054101D-5B9F-4114-851D-FE8F3DD5CC91}" type="pres">
      <dgm:prSet presAssocID="{97F1D105-EB8F-4549-9FE8-E149F3BABAA8}" presName="parentLin" presStyleCnt="0"/>
      <dgm:spPr/>
    </dgm:pt>
    <dgm:pt modelId="{EDCED578-3560-4AC5-8A23-E83F03F95884}" type="pres">
      <dgm:prSet presAssocID="{97F1D105-EB8F-4549-9FE8-E149F3BABAA8}" presName="parentLeftMargin" presStyleLbl="node1" presStyleIdx="2" presStyleCnt="4"/>
      <dgm:spPr>
        <a:prstGeom prst="roundRect">
          <a:avLst/>
        </a:prstGeom>
      </dgm:spPr>
    </dgm:pt>
    <dgm:pt modelId="{97DC13A8-1CB8-485E-ACEA-BD3C967EDDC8}" type="pres">
      <dgm:prSet presAssocID="{97F1D105-EB8F-4549-9FE8-E149F3BABAA8}" presName="parentText" presStyleLbl="node1" presStyleIdx="3" presStyleCnt="4">
        <dgm:presLayoutVars>
          <dgm:chMax val="0"/>
          <dgm:bulletEnabled val="1"/>
        </dgm:presLayoutVars>
      </dgm:prSet>
      <dgm:spPr/>
    </dgm:pt>
    <dgm:pt modelId="{4BDA730E-7D51-4862-A2DB-4C65A127EC89}" type="pres">
      <dgm:prSet presAssocID="{97F1D105-EB8F-4549-9FE8-E149F3BABAA8}" presName="negativeSpace" presStyleCnt="0"/>
      <dgm:spPr/>
    </dgm:pt>
    <dgm:pt modelId="{CF652009-997D-4CB5-A921-9502207A0EDA}" type="pres">
      <dgm:prSet presAssocID="{97F1D105-EB8F-4549-9FE8-E149F3BABAA8}" presName="childText" presStyleLbl="conFgAcc1" presStyleIdx="3" presStyleCnt="4">
        <dgm:presLayoutVars>
          <dgm:bulletEnabled val="1"/>
        </dgm:presLayoutVars>
      </dgm:prSet>
      <dgm:spPr>
        <a:xfrm>
          <a:off x="0" y="172924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275E9D7D-77CA-4512-920B-53AEDC02D4E7}" type="presOf" srcId="{9CD12ADC-C93F-4A4D-B1BD-C64C9C7785C7}" destId="{2026FBCC-4A12-4F3A-A7C3-0360E0F01B50}" srcOrd="1" destOrd="0" presId="urn:microsoft.com/office/officeart/2005/8/layout/list1"/>
    <dgm:cxn modelId="{865E8618-1A97-417F-A6B1-50C2F780F919}" srcId="{4D22D6C6-482F-42CC-AF80-F14A0D7A3376}" destId="{4E915585-5330-40A8-B2A3-9E67DF8560E3}" srcOrd="2" destOrd="0" parTransId="{06A44EC0-3522-4977-B16A-D65998DD598B}" sibTransId="{E194BE14-C1ED-4999-BEB1-733E3FDE402B}"/>
    <dgm:cxn modelId="{FCD29C4B-E48C-4A77-8E72-45BF6DA3F218}" type="presOf" srcId="{7B125E7C-58B1-4104-B1BC-7A81AC03B502}" destId="{37E5A1D4-9E51-4016-B02F-6337EA08E0DC}" srcOrd="1" destOrd="0" presId="urn:microsoft.com/office/officeart/2005/8/layout/list1"/>
    <dgm:cxn modelId="{90F520C9-9935-4262-9E5A-63C33EA27EC2}" srcId="{4D22D6C6-482F-42CC-AF80-F14A0D7A3376}" destId="{7B125E7C-58B1-4104-B1BC-7A81AC03B502}" srcOrd="0" destOrd="0" parTransId="{A9AF6E0D-108F-4E78-9D83-9294CE73E9B1}" sibTransId="{D823B086-2553-4797-97DF-672B2A67923E}"/>
    <dgm:cxn modelId="{BDC84D67-A5AE-4FC8-AC64-B01C9C60C64F}" type="presOf" srcId="{97F1D105-EB8F-4549-9FE8-E149F3BABAA8}" destId="{EDCED578-3560-4AC5-8A23-E83F03F95884}" srcOrd="0" destOrd="0" presId="urn:microsoft.com/office/officeart/2005/8/layout/list1"/>
    <dgm:cxn modelId="{803FDEEE-6AAA-41D9-89B9-3F7F4EA4D9A6}" type="presOf" srcId="{97F1D105-EB8F-4549-9FE8-E149F3BABAA8}" destId="{97DC13A8-1CB8-485E-ACEA-BD3C967EDDC8}" srcOrd="1" destOrd="0" presId="urn:microsoft.com/office/officeart/2005/8/layout/list1"/>
    <dgm:cxn modelId="{750A8108-8B7E-49E4-B424-DF22F7CDE98F}" type="presOf" srcId="{7B125E7C-58B1-4104-B1BC-7A81AC03B502}" destId="{2E58A6B1-C92C-4EE1-B699-2C48493E74E4}" srcOrd="0" destOrd="0" presId="urn:microsoft.com/office/officeart/2005/8/layout/list1"/>
    <dgm:cxn modelId="{36D12F33-DA5C-4D72-997C-BE682589B51B}" type="presOf" srcId="{9CD12ADC-C93F-4A4D-B1BD-C64C9C7785C7}" destId="{2B4DCCEB-A1AB-457F-A5F0-334726004FF7}" srcOrd="0" destOrd="0" presId="urn:microsoft.com/office/officeart/2005/8/layout/list1"/>
    <dgm:cxn modelId="{3629C0F3-05D1-4A7A-B0C6-1AA167EDEABF}" type="presOf" srcId="{4E915585-5330-40A8-B2A3-9E67DF8560E3}" destId="{DDD5BBB1-86C7-40B6-979E-5917360F07EB}" srcOrd="1" destOrd="0" presId="urn:microsoft.com/office/officeart/2005/8/layout/list1"/>
    <dgm:cxn modelId="{D5D8985B-E7DF-4DC2-9E77-2AF0245C0F28}" srcId="{4D22D6C6-482F-42CC-AF80-F14A0D7A3376}" destId="{9CD12ADC-C93F-4A4D-B1BD-C64C9C7785C7}" srcOrd="1" destOrd="0" parTransId="{5E790549-7B7C-4DAA-94A2-A9DD8E80A189}" sibTransId="{19FFAF74-FF15-415B-AC1B-E54A82780359}"/>
    <dgm:cxn modelId="{72FF6AAE-B561-4346-8D5F-3DD99D7A76C7}" srcId="{4D22D6C6-482F-42CC-AF80-F14A0D7A3376}" destId="{97F1D105-EB8F-4549-9FE8-E149F3BABAA8}" srcOrd="3" destOrd="0" parTransId="{FA1EBE57-6080-4179-A23F-FFA60D69F8AE}" sibTransId="{D6096D3C-1D2F-41E4-962A-120E574F537B}"/>
    <dgm:cxn modelId="{46D530B8-8B9C-4755-AC48-0DBDC3F602B8}" type="presOf" srcId="{4E915585-5330-40A8-B2A3-9E67DF8560E3}" destId="{D934DD21-05DF-4E79-814D-48235DF80118}" srcOrd="0" destOrd="0" presId="urn:microsoft.com/office/officeart/2005/8/layout/list1"/>
    <dgm:cxn modelId="{0F85BB2D-E6DC-4937-BABD-77C6E345DF07}" type="presOf" srcId="{4D22D6C6-482F-42CC-AF80-F14A0D7A3376}" destId="{711BB4E2-C40D-40D0-8DE5-6BD204834875}" srcOrd="0" destOrd="0" presId="urn:microsoft.com/office/officeart/2005/8/layout/list1"/>
    <dgm:cxn modelId="{E836C3B6-53D5-4234-AE29-AF9B88A86AE8}" type="presParOf" srcId="{711BB4E2-C40D-40D0-8DE5-6BD204834875}" destId="{7AF37965-2B98-4A5C-BF02-3C9B89257583}" srcOrd="0" destOrd="0" presId="urn:microsoft.com/office/officeart/2005/8/layout/list1"/>
    <dgm:cxn modelId="{5B5B5331-EA2B-4CEF-80F2-4A49BB94AEBB}" type="presParOf" srcId="{7AF37965-2B98-4A5C-BF02-3C9B89257583}" destId="{2E58A6B1-C92C-4EE1-B699-2C48493E74E4}" srcOrd="0" destOrd="0" presId="urn:microsoft.com/office/officeart/2005/8/layout/list1"/>
    <dgm:cxn modelId="{7EFDC32B-45FD-43DF-8D72-6D46A45FFF06}" type="presParOf" srcId="{7AF37965-2B98-4A5C-BF02-3C9B89257583}" destId="{37E5A1D4-9E51-4016-B02F-6337EA08E0DC}" srcOrd="1" destOrd="0" presId="urn:microsoft.com/office/officeart/2005/8/layout/list1"/>
    <dgm:cxn modelId="{A9FE9FEC-254E-4DAA-8249-86B65973EA04}" type="presParOf" srcId="{711BB4E2-C40D-40D0-8DE5-6BD204834875}" destId="{7EEEE075-F58A-4EB8-B2EB-4C8F5D415BB3}" srcOrd="1" destOrd="0" presId="urn:microsoft.com/office/officeart/2005/8/layout/list1"/>
    <dgm:cxn modelId="{F68A80E0-6284-4BD3-AEB6-22207DA6C7F7}" type="presParOf" srcId="{711BB4E2-C40D-40D0-8DE5-6BD204834875}" destId="{48FB7C17-E8E2-45DD-99DB-D11ECEBF938D}" srcOrd="2" destOrd="0" presId="urn:microsoft.com/office/officeart/2005/8/layout/list1"/>
    <dgm:cxn modelId="{7C7E0360-A859-4B3C-9002-8C18B37637F5}" type="presParOf" srcId="{711BB4E2-C40D-40D0-8DE5-6BD204834875}" destId="{BBFC35B2-2D9B-4BC3-9E92-68C7ADDF7DA6}" srcOrd="3" destOrd="0" presId="urn:microsoft.com/office/officeart/2005/8/layout/list1"/>
    <dgm:cxn modelId="{13E84D00-FACF-40AC-9D3F-2AFFF0048E19}" type="presParOf" srcId="{711BB4E2-C40D-40D0-8DE5-6BD204834875}" destId="{EC263CFD-902D-41DF-906D-0F5F9F9576FA}" srcOrd="4" destOrd="0" presId="urn:microsoft.com/office/officeart/2005/8/layout/list1"/>
    <dgm:cxn modelId="{80AFA830-8EBE-46FA-90F0-D6E2CFA89102}" type="presParOf" srcId="{EC263CFD-902D-41DF-906D-0F5F9F9576FA}" destId="{2B4DCCEB-A1AB-457F-A5F0-334726004FF7}" srcOrd="0" destOrd="0" presId="urn:microsoft.com/office/officeart/2005/8/layout/list1"/>
    <dgm:cxn modelId="{87B06924-6430-45F5-BB01-FDF8DE021784}" type="presParOf" srcId="{EC263CFD-902D-41DF-906D-0F5F9F9576FA}" destId="{2026FBCC-4A12-4F3A-A7C3-0360E0F01B50}" srcOrd="1" destOrd="0" presId="urn:microsoft.com/office/officeart/2005/8/layout/list1"/>
    <dgm:cxn modelId="{5A7B085B-4BA8-4F61-BE4E-3CB297E22F1A}" type="presParOf" srcId="{711BB4E2-C40D-40D0-8DE5-6BD204834875}" destId="{5C836E49-5697-46BC-AA95-2580B60056F0}" srcOrd="5" destOrd="0" presId="urn:microsoft.com/office/officeart/2005/8/layout/list1"/>
    <dgm:cxn modelId="{4A6E47F7-2BC8-4A9D-B325-DD7E8F32081E}" type="presParOf" srcId="{711BB4E2-C40D-40D0-8DE5-6BD204834875}" destId="{F92F16DF-D708-4A07-BF63-6204FD04FFD4}" srcOrd="6" destOrd="0" presId="urn:microsoft.com/office/officeart/2005/8/layout/list1"/>
    <dgm:cxn modelId="{C2FCB99D-B512-4385-B80B-D5AB4EDD76C7}" type="presParOf" srcId="{711BB4E2-C40D-40D0-8DE5-6BD204834875}" destId="{D3663C1B-29AF-4267-92DC-47C92A3E5E5C}" srcOrd="7" destOrd="0" presId="urn:microsoft.com/office/officeart/2005/8/layout/list1"/>
    <dgm:cxn modelId="{80A9F788-9C27-4F96-A40A-50F75B06D194}" type="presParOf" srcId="{711BB4E2-C40D-40D0-8DE5-6BD204834875}" destId="{4B12B2E8-8564-4EFE-9D04-670870D09D23}" srcOrd="8" destOrd="0" presId="urn:microsoft.com/office/officeart/2005/8/layout/list1"/>
    <dgm:cxn modelId="{030DD3FE-CBFB-4DA0-B439-8C3E4CA7BE59}" type="presParOf" srcId="{4B12B2E8-8564-4EFE-9D04-670870D09D23}" destId="{D934DD21-05DF-4E79-814D-48235DF80118}" srcOrd="0" destOrd="0" presId="urn:microsoft.com/office/officeart/2005/8/layout/list1"/>
    <dgm:cxn modelId="{9C8D37FF-E2D6-4BA1-94A6-C5C50B1F77ED}" type="presParOf" srcId="{4B12B2E8-8564-4EFE-9D04-670870D09D23}" destId="{DDD5BBB1-86C7-40B6-979E-5917360F07EB}" srcOrd="1" destOrd="0" presId="urn:microsoft.com/office/officeart/2005/8/layout/list1"/>
    <dgm:cxn modelId="{DCF79B2B-4ED6-4CC1-A101-8DB327907CDA}" type="presParOf" srcId="{711BB4E2-C40D-40D0-8DE5-6BD204834875}" destId="{D8497242-031A-40B5-8473-E558F4307BC0}" srcOrd="9" destOrd="0" presId="urn:microsoft.com/office/officeart/2005/8/layout/list1"/>
    <dgm:cxn modelId="{3AD7FE06-C2F8-42FA-9504-4928567E4B7D}" type="presParOf" srcId="{711BB4E2-C40D-40D0-8DE5-6BD204834875}" destId="{22CE9F52-364B-4763-8803-8C03CD6009A4}" srcOrd="10" destOrd="0" presId="urn:microsoft.com/office/officeart/2005/8/layout/list1"/>
    <dgm:cxn modelId="{AF7ADC86-D312-49A0-A54C-0A27AF4B194C}" type="presParOf" srcId="{711BB4E2-C40D-40D0-8DE5-6BD204834875}" destId="{6C1E3833-01FE-44D8-A44C-0E808735EAB3}" srcOrd="11" destOrd="0" presId="urn:microsoft.com/office/officeart/2005/8/layout/list1"/>
    <dgm:cxn modelId="{2BDB8450-239A-4BD1-8AA1-63E66D4413F9}" type="presParOf" srcId="{711BB4E2-C40D-40D0-8DE5-6BD204834875}" destId="{B054101D-5B9F-4114-851D-FE8F3DD5CC91}" srcOrd="12" destOrd="0" presId="urn:microsoft.com/office/officeart/2005/8/layout/list1"/>
    <dgm:cxn modelId="{33B8D9E2-986F-4E6B-AFBF-8008EDBCA518}" type="presParOf" srcId="{B054101D-5B9F-4114-851D-FE8F3DD5CC91}" destId="{EDCED578-3560-4AC5-8A23-E83F03F95884}" srcOrd="0" destOrd="0" presId="urn:microsoft.com/office/officeart/2005/8/layout/list1"/>
    <dgm:cxn modelId="{D668BF78-7BD3-499D-8118-A0E87A5B84A8}" type="presParOf" srcId="{B054101D-5B9F-4114-851D-FE8F3DD5CC91}" destId="{97DC13A8-1CB8-485E-ACEA-BD3C967EDDC8}" srcOrd="1" destOrd="0" presId="urn:microsoft.com/office/officeart/2005/8/layout/list1"/>
    <dgm:cxn modelId="{4E59BEE2-8E83-4C4B-A7D6-6C0EB1DC3336}" type="presParOf" srcId="{711BB4E2-C40D-40D0-8DE5-6BD204834875}" destId="{4BDA730E-7D51-4862-A2DB-4C65A127EC89}" srcOrd="13" destOrd="0" presId="urn:microsoft.com/office/officeart/2005/8/layout/list1"/>
    <dgm:cxn modelId="{B82697BF-3FE8-4355-B5DE-623AD7FE77BD}" type="presParOf" srcId="{711BB4E2-C40D-40D0-8DE5-6BD204834875}" destId="{CF652009-997D-4CB5-A921-9502207A0EDA}" srcOrd="14"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4305E8-49DF-4D8C-A782-B2742BB240D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851A0A6-021E-41EE-B604-0A9BED03A350}">
      <dgm:prSet phldrT="[Текст]" custT="1"/>
      <dgm:spPr>
        <a:xfrm>
          <a:off x="243363" y="8978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малого и среднего предпринимательства</a:t>
          </a:r>
        </a:p>
      </dgm:t>
    </dgm:pt>
    <dgm:pt modelId="{571544D5-AC8E-411B-B1F5-5971C8C8B302}" type="parTrans" cxnId="{6AFE22DE-7192-4434-AA4F-8D19A8EBE09E}">
      <dgm:prSet/>
      <dgm:spPr/>
      <dgm:t>
        <a:bodyPr/>
        <a:lstStyle/>
        <a:p>
          <a:pPr algn="ctr"/>
          <a:endParaRPr lang="ru-RU"/>
        </a:p>
      </dgm:t>
    </dgm:pt>
    <dgm:pt modelId="{B5E81116-49C1-4D0C-9CE1-A40E6F9BE5B7}" type="sibTrans" cxnId="{6AFE22DE-7192-4434-AA4F-8D19A8EBE09E}">
      <dgm:prSet/>
      <dgm:spPr/>
      <dgm:t>
        <a:bodyPr/>
        <a:lstStyle/>
        <a:p>
          <a:pPr algn="ctr"/>
          <a:endParaRPr lang="ru-RU"/>
        </a:p>
      </dgm:t>
    </dgm:pt>
    <dgm:pt modelId="{CAF4E5EE-18F1-4C77-8419-AD966FCAE9E4}">
      <dgm:prSet phldrT="[Текст]" custT="1"/>
      <dgm:spPr>
        <a:xfrm>
          <a:off x="243363" y="81554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Численность населения города</a:t>
          </a:r>
        </a:p>
      </dgm:t>
    </dgm:pt>
    <dgm:pt modelId="{317AE94B-3EE7-45E8-AAC0-17A1F80C4231}" type="parTrans" cxnId="{51B417E0-DF90-4A68-8B04-9DFA8F3452DF}">
      <dgm:prSet/>
      <dgm:spPr/>
      <dgm:t>
        <a:bodyPr/>
        <a:lstStyle/>
        <a:p>
          <a:pPr algn="ctr"/>
          <a:endParaRPr lang="ru-RU"/>
        </a:p>
      </dgm:t>
    </dgm:pt>
    <dgm:pt modelId="{BD1C4264-E61D-4730-89C6-138F41932FBC}" type="sibTrans" cxnId="{51B417E0-DF90-4A68-8B04-9DFA8F3452DF}">
      <dgm:prSet/>
      <dgm:spPr/>
      <dgm:t>
        <a:bodyPr/>
        <a:lstStyle/>
        <a:p>
          <a:pPr algn="ctr"/>
          <a:endParaRPr lang="ru-RU"/>
        </a:p>
      </dgm:t>
    </dgm:pt>
    <dgm:pt modelId="{1A6B7F17-38EB-4AAC-A102-27B1CFA7594A}">
      <dgm:prSet phldrT="[Текст]" custT="1"/>
      <dgm:spPr>
        <a:xfrm>
          <a:off x="243363" y="117842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экономически активного населения</a:t>
          </a:r>
        </a:p>
      </dgm:t>
    </dgm:pt>
    <dgm:pt modelId="{6443246A-3731-4C34-9130-FF4920AF8C40}" type="parTrans" cxnId="{E924147D-DF58-4FDD-B661-4313FC9EDC3C}">
      <dgm:prSet/>
      <dgm:spPr/>
      <dgm:t>
        <a:bodyPr/>
        <a:lstStyle/>
        <a:p>
          <a:pPr algn="ctr"/>
          <a:endParaRPr lang="ru-RU"/>
        </a:p>
      </dgm:t>
    </dgm:pt>
    <dgm:pt modelId="{39D10DCD-6762-4205-8E92-13A54EE8099D}" type="sibTrans" cxnId="{E924147D-DF58-4FDD-B661-4313FC9EDC3C}">
      <dgm:prSet/>
      <dgm:spPr/>
      <dgm:t>
        <a:bodyPr/>
        <a:lstStyle/>
        <a:p>
          <a:pPr algn="ctr"/>
          <a:endParaRPr lang="ru-RU"/>
        </a:p>
      </dgm:t>
    </dgm:pt>
    <dgm:pt modelId="{52E5B338-BD0D-4CB6-B23E-1E08D82C1CA8}">
      <dgm:prSet custT="1"/>
      <dgm:spPr>
        <a:xfrm>
          <a:off x="243363" y="154130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совокупного фонда оплаты труда</a:t>
          </a:r>
        </a:p>
      </dgm:t>
    </dgm:pt>
    <dgm:pt modelId="{40EBD651-09BA-4F7F-9CDB-3A7E51343E8C}" type="parTrans" cxnId="{1141D17E-9F08-4974-A143-E3EEE1C753C1}">
      <dgm:prSet/>
      <dgm:spPr/>
      <dgm:t>
        <a:bodyPr/>
        <a:lstStyle/>
        <a:p>
          <a:pPr algn="ctr"/>
          <a:endParaRPr lang="ru-RU"/>
        </a:p>
      </dgm:t>
    </dgm:pt>
    <dgm:pt modelId="{FFD661C5-0613-4AF8-8F08-3E96A0D63268}" type="sibTrans" cxnId="{1141D17E-9F08-4974-A143-E3EEE1C753C1}">
      <dgm:prSet/>
      <dgm:spPr/>
      <dgm:t>
        <a:bodyPr/>
        <a:lstStyle/>
        <a:p>
          <a:pPr algn="ctr"/>
          <a:endParaRPr lang="ru-RU"/>
        </a:p>
      </dgm:t>
    </dgm:pt>
    <dgm:pt modelId="{9EE9FED8-3DD8-4C96-B15B-F6DE763F8EE4}">
      <dgm:prSet custT="1"/>
      <dgm:spPr>
        <a:xfrm>
          <a:off x="243363" y="45266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заработной платы</a:t>
          </a:r>
        </a:p>
      </dgm:t>
    </dgm:pt>
    <dgm:pt modelId="{3252DC84-9550-43EC-87CB-A130FEEBDDC4}" type="parTrans" cxnId="{9787F04F-4502-437F-8A9A-CA42B829A0E2}">
      <dgm:prSet/>
      <dgm:spPr/>
      <dgm:t>
        <a:bodyPr/>
        <a:lstStyle/>
        <a:p>
          <a:pPr algn="ctr"/>
          <a:endParaRPr lang="ru-RU"/>
        </a:p>
      </dgm:t>
    </dgm:pt>
    <dgm:pt modelId="{33E66139-FA17-45A1-9ECE-E1ECF249AF3A}" type="sibTrans" cxnId="{9787F04F-4502-437F-8A9A-CA42B829A0E2}">
      <dgm:prSet/>
      <dgm:spPr/>
      <dgm:t>
        <a:bodyPr/>
        <a:lstStyle/>
        <a:p>
          <a:pPr algn="ctr"/>
          <a:endParaRPr lang="ru-RU"/>
        </a:p>
      </dgm:t>
    </dgm:pt>
    <dgm:pt modelId="{2396C3EB-65E0-4C5E-A53B-123CC00110A3}">
      <dgm:prSet custT="1"/>
      <dgm:spPr>
        <a:xfrm>
          <a:off x="243363" y="190418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налоговых поступлений в виде НДФЛ</a:t>
          </a:r>
        </a:p>
      </dgm:t>
    </dgm:pt>
    <dgm:pt modelId="{218EB214-749E-4C00-8044-EE274C231C3E}" type="parTrans" cxnId="{10106915-233A-4062-81F1-1D707D994F46}">
      <dgm:prSet/>
      <dgm:spPr/>
      <dgm:t>
        <a:bodyPr/>
        <a:lstStyle/>
        <a:p>
          <a:pPr algn="ctr"/>
          <a:endParaRPr lang="ru-RU"/>
        </a:p>
      </dgm:t>
    </dgm:pt>
    <dgm:pt modelId="{43D650E0-D0B7-4C88-9D65-659791F8E4F9}" type="sibTrans" cxnId="{10106915-233A-4062-81F1-1D707D994F46}">
      <dgm:prSet/>
      <dgm:spPr/>
      <dgm:t>
        <a:bodyPr/>
        <a:lstStyle/>
        <a:p>
          <a:pPr algn="ctr"/>
          <a:endParaRPr lang="ru-RU"/>
        </a:p>
      </dgm:t>
    </dgm:pt>
    <dgm:pt modelId="{B8795531-BC66-454F-951C-30243D8AE9CD}">
      <dgm:prSet custT="1"/>
      <dgm:spPr>
        <a:xfrm>
          <a:off x="243363" y="226706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доходов бюджета города</a:t>
          </a:r>
        </a:p>
      </dgm:t>
    </dgm:pt>
    <dgm:pt modelId="{D19E417C-126F-4023-A77C-77D969B9CF14}" type="parTrans" cxnId="{B9C1A10D-4316-4CE1-8598-CC90FBB94C35}">
      <dgm:prSet/>
      <dgm:spPr/>
      <dgm:t>
        <a:bodyPr/>
        <a:lstStyle/>
        <a:p>
          <a:pPr algn="ctr"/>
          <a:endParaRPr lang="ru-RU"/>
        </a:p>
      </dgm:t>
    </dgm:pt>
    <dgm:pt modelId="{78C62617-84A9-4FF7-991C-7C436EBDBD8B}" type="sibTrans" cxnId="{B9C1A10D-4316-4CE1-8598-CC90FBB94C35}">
      <dgm:prSet/>
      <dgm:spPr/>
      <dgm:t>
        <a:bodyPr/>
        <a:lstStyle/>
        <a:p>
          <a:pPr algn="ctr"/>
          <a:endParaRPr lang="ru-RU"/>
        </a:p>
      </dgm:t>
    </dgm:pt>
    <dgm:pt modelId="{163D98CB-F486-4DC6-A8AA-9FCF99FAD09F}" type="pres">
      <dgm:prSet presAssocID="{EA4305E8-49DF-4D8C-A782-B2742BB240DD}" presName="linear" presStyleCnt="0">
        <dgm:presLayoutVars>
          <dgm:dir/>
          <dgm:animLvl val="lvl"/>
          <dgm:resizeHandles val="exact"/>
        </dgm:presLayoutVars>
      </dgm:prSet>
      <dgm:spPr/>
    </dgm:pt>
    <dgm:pt modelId="{37C97057-EB50-42F8-94A8-C6E039AB79D6}" type="pres">
      <dgm:prSet presAssocID="{C851A0A6-021E-41EE-B604-0A9BED03A350}" presName="parentLin" presStyleCnt="0"/>
      <dgm:spPr/>
    </dgm:pt>
    <dgm:pt modelId="{301F56B3-7617-4AE2-8A3E-CF36671A78D2}" type="pres">
      <dgm:prSet presAssocID="{C851A0A6-021E-41EE-B604-0A9BED03A350}" presName="parentLeftMargin" presStyleLbl="node1" presStyleIdx="0" presStyleCnt="7"/>
      <dgm:spPr>
        <a:prstGeom prst="roundRect">
          <a:avLst/>
        </a:prstGeom>
      </dgm:spPr>
    </dgm:pt>
    <dgm:pt modelId="{CE178ADF-C312-42B3-8365-8D2F59DDF793}" type="pres">
      <dgm:prSet presAssocID="{C851A0A6-021E-41EE-B604-0A9BED03A350}" presName="parentText" presStyleLbl="node1" presStyleIdx="0" presStyleCnt="7">
        <dgm:presLayoutVars>
          <dgm:chMax val="0"/>
          <dgm:bulletEnabled val="1"/>
        </dgm:presLayoutVars>
      </dgm:prSet>
      <dgm:spPr/>
    </dgm:pt>
    <dgm:pt modelId="{9E43DB1E-C1CD-49A8-BED7-FB27B6CB54F5}" type="pres">
      <dgm:prSet presAssocID="{C851A0A6-021E-41EE-B604-0A9BED03A350}" presName="negativeSpace" presStyleCnt="0"/>
      <dgm:spPr/>
    </dgm:pt>
    <dgm:pt modelId="{2361A184-B2F6-428E-9587-27B61BDD1D50}" type="pres">
      <dgm:prSet presAssocID="{C851A0A6-021E-41EE-B604-0A9BED03A350}" presName="childText" presStyleLbl="conFgAcc1" presStyleIdx="0" presStyleCnt="7">
        <dgm:presLayoutVars>
          <dgm:bulletEnabled val="1"/>
        </dgm:presLayoutVars>
      </dgm:prSet>
      <dgm:spPr>
        <a:xfrm>
          <a:off x="0" y="2078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5DB4CD32-1D79-4E31-B059-D1026B5E3DC7}" type="pres">
      <dgm:prSet presAssocID="{B5E81116-49C1-4D0C-9CE1-A40E6F9BE5B7}" presName="spaceBetweenRectangles" presStyleCnt="0"/>
      <dgm:spPr/>
    </dgm:pt>
    <dgm:pt modelId="{532C0D19-9E19-4CCD-A032-B9100182CEB9}" type="pres">
      <dgm:prSet presAssocID="{9EE9FED8-3DD8-4C96-B15B-F6DE763F8EE4}" presName="parentLin" presStyleCnt="0"/>
      <dgm:spPr/>
    </dgm:pt>
    <dgm:pt modelId="{0702D89D-C34B-418A-B3B0-B05E2422EDA8}" type="pres">
      <dgm:prSet presAssocID="{9EE9FED8-3DD8-4C96-B15B-F6DE763F8EE4}" presName="parentLeftMargin" presStyleLbl="node1" presStyleIdx="0" presStyleCnt="7"/>
      <dgm:spPr>
        <a:prstGeom prst="roundRect">
          <a:avLst/>
        </a:prstGeom>
      </dgm:spPr>
    </dgm:pt>
    <dgm:pt modelId="{FE9EC0EE-11DC-404F-A812-6C2F7AD85F9D}" type="pres">
      <dgm:prSet presAssocID="{9EE9FED8-3DD8-4C96-B15B-F6DE763F8EE4}" presName="parentText" presStyleLbl="node1" presStyleIdx="1" presStyleCnt="7">
        <dgm:presLayoutVars>
          <dgm:chMax val="0"/>
          <dgm:bulletEnabled val="1"/>
        </dgm:presLayoutVars>
      </dgm:prSet>
      <dgm:spPr/>
    </dgm:pt>
    <dgm:pt modelId="{8F83CBF7-8382-4867-892C-30B3DC5DF053}" type="pres">
      <dgm:prSet presAssocID="{9EE9FED8-3DD8-4C96-B15B-F6DE763F8EE4}" presName="negativeSpace" presStyleCnt="0"/>
      <dgm:spPr/>
    </dgm:pt>
    <dgm:pt modelId="{E87A3DCC-12E6-4829-BEF5-FAAA588E6C38}" type="pres">
      <dgm:prSet presAssocID="{9EE9FED8-3DD8-4C96-B15B-F6DE763F8EE4}" presName="childText" presStyleLbl="conFgAcc1" presStyleIdx="1" presStyleCnt="7">
        <dgm:presLayoutVars>
          <dgm:bulletEnabled val="1"/>
        </dgm:presLayoutVars>
      </dgm:prSet>
      <dgm:spPr>
        <a:xfrm>
          <a:off x="0" y="5707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48AE926F-C7CC-403B-BF9E-577DDBF66421}" type="pres">
      <dgm:prSet presAssocID="{33E66139-FA17-45A1-9ECE-E1ECF249AF3A}" presName="spaceBetweenRectangles" presStyleCnt="0"/>
      <dgm:spPr/>
    </dgm:pt>
    <dgm:pt modelId="{382A1F76-2A17-4810-A2F8-1004C6751EAB}" type="pres">
      <dgm:prSet presAssocID="{CAF4E5EE-18F1-4C77-8419-AD966FCAE9E4}" presName="parentLin" presStyleCnt="0"/>
      <dgm:spPr/>
    </dgm:pt>
    <dgm:pt modelId="{BB350CCA-61B3-48A3-8431-9511B60D42B9}" type="pres">
      <dgm:prSet presAssocID="{CAF4E5EE-18F1-4C77-8419-AD966FCAE9E4}" presName="parentLeftMargin" presStyleLbl="node1" presStyleIdx="1" presStyleCnt="7"/>
      <dgm:spPr>
        <a:prstGeom prst="roundRect">
          <a:avLst/>
        </a:prstGeom>
      </dgm:spPr>
    </dgm:pt>
    <dgm:pt modelId="{9F02A7BF-A56F-40BF-A4A6-026A206C53B0}" type="pres">
      <dgm:prSet presAssocID="{CAF4E5EE-18F1-4C77-8419-AD966FCAE9E4}" presName="parentText" presStyleLbl="node1" presStyleIdx="2" presStyleCnt="7">
        <dgm:presLayoutVars>
          <dgm:chMax val="0"/>
          <dgm:bulletEnabled val="1"/>
        </dgm:presLayoutVars>
      </dgm:prSet>
      <dgm:spPr/>
    </dgm:pt>
    <dgm:pt modelId="{FCC97C87-F913-4CB1-998F-E8B25BF5B210}" type="pres">
      <dgm:prSet presAssocID="{CAF4E5EE-18F1-4C77-8419-AD966FCAE9E4}" presName="negativeSpace" presStyleCnt="0"/>
      <dgm:spPr/>
    </dgm:pt>
    <dgm:pt modelId="{48683020-CEA7-4681-95AC-6C8EE09C8544}" type="pres">
      <dgm:prSet presAssocID="{CAF4E5EE-18F1-4C77-8419-AD966FCAE9E4}" presName="childText" presStyleLbl="conFgAcc1" presStyleIdx="2" presStyleCnt="7">
        <dgm:presLayoutVars>
          <dgm:bulletEnabled val="1"/>
        </dgm:presLayoutVars>
      </dgm:prSet>
      <dgm:spPr>
        <a:xfrm>
          <a:off x="0" y="93362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3D21341D-EB36-429C-8926-54EBD9423BA5}" type="pres">
      <dgm:prSet presAssocID="{BD1C4264-E61D-4730-89C6-138F41932FBC}" presName="spaceBetweenRectangles" presStyleCnt="0"/>
      <dgm:spPr/>
    </dgm:pt>
    <dgm:pt modelId="{D6E35A3E-662F-4414-AA1A-5BD43C599ABC}" type="pres">
      <dgm:prSet presAssocID="{1A6B7F17-38EB-4AAC-A102-27B1CFA7594A}" presName="parentLin" presStyleCnt="0"/>
      <dgm:spPr/>
    </dgm:pt>
    <dgm:pt modelId="{8288AF99-B252-4269-B7C5-988651E6BC04}" type="pres">
      <dgm:prSet presAssocID="{1A6B7F17-38EB-4AAC-A102-27B1CFA7594A}" presName="parentLeftMargin" presStyleLbl="node1" presStyleIdx="2" presStyleCnt="7"/>
      <dgm:spPr>
        <a:prstGeom prst="roundRect">
          <a:avLst/>
        </a:prstGeom>
      </dgm:spPr>
    </dgm:pt>
    <dgm:pt modelId="{E3F3CF5B-495F-46E7-B356-0828F095C517}" type="pres">
      <dgm:prSet presAssocID="{1A6B7F17-38EB-4AAC-A102-27B1CFA7594A}" presName="parentText" presStyleLbl="node1" presStyleIdx="3" presStyleCnt="7">
        <dgm:presLayoutVars>
          <dgm:chMax val="0"/>
          <dgm:bulletEnabled val="1"/>
        </dgm:presLayoutVars>
      </dgm:prSet>
      <dgm:spPr/>
    </dgm:pt>
    <dgm:pt modelId="{2274DABF-29F6-415D-B545-F0B39A2BAD8A}" type="pres">
      <dgm:prSet presAssocID="{1A6B7F17-38EB-4AAC-A102-27B1CFA7594A}" presName="negativeSpace" presStyleCnt="0"/>
      <dgm:spPr/>
    </dgm:pt>
    <dgm:pt modelId="{DCD7AE2C-C164-4922-8192-AB5822E4E706}" type="pres">
      <dgm:prSet presAssocID="{1A6B7F17-38EB-4AAC-A102-27B1CFA7594A}" presName="childText" presStyleLbl="conFgAcc1" presStyleIdx="3" presStyleCnt="7">
        <dgm:presLayoutVars>
          <dgm:bulletEnabled val="1"/>
        </dgm:presLayoutVars>
      </dgm:prSet>
      <dgm:spPr>
        <a:xfrm>
          <a:off x="0" y="129650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7EC44951-4AD7-46EA-8C74-BB62EB8E9F4F}" type="pres">
      <dgm:prSet presAssocID="{39D10DCD-6762-4205-8E92-13A54EE8099D}" presName="spaceBetweenRectangles" presStyleCnt="0"/>
      <dgm:spPr/>
    </dgm:pt>
    <dgm:pt modelId="{84211916-C997-4FAD-9B4F-A7FAD1AFD0F3}" type="pres">
      <dgm:prSet presAssocID="{52E5B338-BD0D-4CB6-B23E-1E08D82C1CA8}" presName="parentLin" presStyleCnt="0"/>
      <dgm:spPr/>
    </dgm:pt>
    <dgm:pt modelId="{CE859E94-2388-484D-858D-CACD0BB8D6EE}" type="pres">
      <dgm:prSet presAssocID="{52E5B338-BD0D-4CB6-B23E-1E08D82C1CA8}" presName="parentLeftMargin" presStyleLbl="node1" presStyleIdx="3" presStyleCnt="7"/>
      <dgm:spPr>
        <a:prstGeom prst="roundRect">
          <a:avLst/>
        </a:prstGeom>
      </dgm:spPr>
    </dgm:pt>
    <dgm:pt modelId="{EC05A7C2-D92E-4A4C-AF75-631D5492CAA0}" type="pres">
      <dgm:prSet presAssocID="{52E5B338-BD0D-4CB6-B23E-1E08D82C1CA8}" presName="parentText" presStyleLbl="node1" presStyleIdx="4" presStyleCnt="7">
        <dgm:presLayoutVars>
          <dgm:chMax val="0"/>
          <dgm:bulletEnabled val="1"/>
        </dgm:presLayoutVars>
      </dgm:prSet>
      <dgm:spPr/>
    </dgm:pt>
    <dgm:pt modelId="{89E1A389-524F-42FE-8F48-794E078AF4FB}" type="pres">
      <dgm:prSet presAssocID="{52E5B338-BD0D-4CB6-B23E-1E08D82C1CA8}" presName="negativeSpace" presStyleCnt="0"/>
      <dgm:spPr/>
    </dgm:pt>
    <dgm:pt modelId="{41E15EAA-3C87-47C4-A0B2-6BC5BC0E294E}" type="pres">
      <dgm:prSet presAssocID="{52E5B338-BD0D-4CB6-B23E-1E08D82C1CA8}" presName="childText" presStyleLbl="conFgAcc1" presStyleIdx="4" presStyleCnt="7">
        <dgm:presLayoutVars>
          <dgm:bulletEnabled val="1"/>
        </dgm:presLayoutVars>
      </dgm:prSet>
      <dgm:spPr>
        <a:xfrm>
          <a:off x="0" y="165938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750DD36C-AB5E-4B77-AED9-FA56CA5730C6}" type="pres">
      <dgm:prSet presAssocID="{FFD661C5-0613-4AF8-8F08-3E96A0D63268}" presName="spaceBetweenRectangles" presStyleCnt="0"/>
      <dgm:spPr/>
    </dgm:pt>
    <dgm:pt modelId="{9EEF6CC1-FFAB-455C-BFA7-A417F185FF99}" type="pres">
      <dgm:prSet presAssocID="{2396C3EB-65E0-4C5E-A53B-123CC00110A3}" presName="parentLin" presStyleCnt="0"/>
      <dgm:spPr/>
    </dgm:pt>
    <dgm:pt modelId="{D75ACD39-E6EE-453B-B61D-977029E72EBD}" type="pres">
      <dgm:prSet presAssocID="{2396C3EB-65E0-4C5E-A53B-123CC00110A3}" presName="parentLeftMargin" presStyleLbl="node1" presStyleIdx="4" presStyleCnt="7"/>
      <dgm:spPr>
        <a:prstGeom prst="roundRect">
          <a:avLst/>
        </a:prstGeom>
      </dgm:spPr>
    </dgm:pt>
    <dgm:pt modelId="{4CE3FBEC-A09D-452C-9CB7-C03FA0EE494E}" type="pres">
      <dgm:prSet presAssocID="{2396C3EB-65E0-4C5E-A53B-123CC00110A3}" presName="parentText" presStyleLbl="node1" presStyleIdx="5" presStyleCnt="7">
        <dgm:presLayoutVars>
          <dgm:chMax val="0"/>
          <dgm:bulletEnabled val="1"/>
        </dgm:presLayoutVars>
      </dgm:prSet>
      <dgm:spPr/>
    </dgm:pt>
    <dgm:pt modelId="{4B2F48F6-3A88-4DDA-AFC7-D3E2D75F48CB}" type="pres">
      <dgm:prSet presAssocID="{2396C3EB-65E0-4C5E-A53B-123CC00110A3}" presName="negativeSpace" presStyleCnt="0"/>
      <dgm:spPr/>
    </dgm:pt>
    <dgm:pt modelId="{FCA710AF-EC44-4C22-86B5-1428202E581F}" type="pres">
      <dgm:prSet presAssocID="{2396C3EB-65E0-4C5E-A53B-123CC00110A3}" presName="childText" presStyleLbl="conFgAcc1" presStyleIdx="5" presStyleCnt="7">
        <dgm:presLayoutVars>
          <dgm:bulletEnabled val="1"/>
        </dgm:presLayoutVars>
      </dgm:prSet>
      <dgm:spPr>
        <a:xfrm>
          <a:off x="0" y="20222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8F0D009E-4883-4639-A2AA-99EFD4C06E50}" type="pres">
      <dgm:prSet presAssocID="{43D650E0-D0B7-4C88-9D65-659791F8E4F9}" presName="spaceBetweenRectangles" presStyleCnt="0"/>
      <dgm:spPr/>
    </dgm:pt>
    <dgm:pt modelId="{EEC9DECD-918C-4876-BBA0-1B5439EB7D89}" type="pres">
      <dgm:prSet presAssocID="{B8795531-BC66-454F-951C-30243D8AE9CD}" presName="parentLin" presStyleCnt="0"/>
      <dgm:spPr/>
    </dgm:pt>
    <dgm:pt modelId="{6333C7D0-838A-4B91-9BC8-9FFF7743C788}" type="pres">
      <dgm:prSet presAssocID="{B8795531-BC66-454F-951C-30243D8AE9CD}" presName="parentLeftMargin" presStyleLbl="node1" presStyleIdx="5" presStyleCnt="7"/>
      <dgm:spPr>
        <a:prstGeom prst="roundRect">
          <a:avLst/>
        </a:prstGeom>
      </dgm:spPr>
    </dgm:pt>
    <dgm:pt modelId="{F99DDE15-6E78-4D88-A55B-19499CE79ABA}" type="pres">
      <dgm:prSet presAssocID="{B8795531-BC66-454F-951C-30243D8AE9CD}" presName="parentText" presStyleLbl="node1" presStyleIdx="6" presStyleCnt="7">
        <dgm:presLayoutVars>
          <dgm:chMax val="0"/>
          <dgm:bulletEnabled val="1"/>
        </dgm:presLayoutVars>
      </dgm:prSet>
      <dgm:spPr/>
    </dgm:pt>
    <dgm:pt modelId="{06962470-89F3-4C51-A33F-90609D444B33}" type="pres">
      <dgm:prSet presAssocID="{B8795531-BC66-454F-951C-30243D8AE9CD}" presName="negativeSpace" presStyleCnt="0"/>
      <dgm:spPr/>
    </dgm:pt>
    <dgm:pt modelId="{1B15D922-C908-47BC-A6CF-8E5065D81E67}" type="pres">
      <dgm:prSet presAssocID="{B8795531-BC66-454F-951C-30243D8AE9CD}" presName="childText" presStyleLbl="conFgAcc1" presStyleIdx="6" presStyleCnt="7">
        <dgm:presLayoutVars>
          <dgm:bulletEnabled val="1"/>
        </dgm:presLayoutVars>
      </dgm:prSet>
      <dgm:spPr>
        <a:xfrm>
          <a:off x="0" y="23851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B99102D7-07B5-4EE3-9968-1FD05EF6B64B}" type="presOf" srcId="{1A6B7F17-38EB-4AAC-A102-27B1CFA7594A}" destId="{8288AF99-B252-4269-B7C5-988651E6BC04}" srcOrd="0" destOrd="0" presId="urn:microsoft.com/office/officeart/2005/8/layout/list1"/>
    <dgm:cxn modelId="{B9C1A10D-4316-4CE1-8598-CC90FBB94C35}" srcId="{EA4305E8-49DF-4D8C-A782-B2742BB240DD}" destId="{B8795531-BC66-454F-951C-30243D8AE9CD}" srcOrd="6" destOrd="0" parTransId="{D19E417C-126F-4023-A77C-77D969B9CF14}" sibTransId="{78C62617-84A9-4FF7-991C-7C436EBDBD8B}"/>
    <dgm:cxn modelId="{34C25609-8F83-438F-88E1-BC2721E645BF}" type="presOf" srcId="{9EE9FED8-3DD8-4C96-B15B-F6DE763F8EE4}" destId="{0702D89D-C34B-418A-B3B0-B05E2422EDA8}" srcOrd="0" destOrd="0" presId="urn:microsoft.com/office/officeart/2005/8/layout/list1"/>
    <dgm:cxn modelId="{8811DD6C-9D32-474A-B6C9-A8F3126AE704}" type="presOf" srcId="{52E5B338-BD0D-4CB6-B23E-1E08D82C1CA8}" destId="{CE859E94-2388-484D-858D-CACD0BB8D6EE}" srcOrd="0" destOrd="0" presId="urn:microsoft.com/office/officeart/2005/8/layout/list1"/>
    <dgm:cxn modelId="{FAC58835-3EA5-43CB-A50E-CAAEF2B6FBC4}" type="presOf" srcId="{CAF4E5EE-18F1-4C77-8419-AD966FCAE9E4}" destId="{BB350CCA-61B3-48A3-8431-9511B60D42B9}" srcOrd="0" destOrd="0" presId="urn:microsoft.com/office/officeart/2005/8/layout/list1"/>
    <dgm:cxn modelId="{51B417E0-DF90-4A68-8B04-9DFA8F3452DF}" srcId="{EA4305E8-49DF-4D8C-A782-B2742BB240DD}" destId="{CAF4E5EE-18F1-4C77-8419-AD966FCAE9E4}" srcOrd="2" destOrd="0" parTransId="{317AE94B-3EE7-45E8-AAC0-17A1F80C4231}" sibTransId="{BD1C4264-E61D-4730-89C6-138F41932FBC}"/>
    <dgm:cxn modelId="{E4A89FA0-8632-4F8F-8A37-00482C4269EA}" type="presOf" srcId="{52E5B338-BD0D-4CB6-B23E-1E08D82C1CA8}" destId="{EC05A7C2-D92E-4A4C-AF75-631D5492CAA0}" srcOrd="1" destOrd="0" presId="urn:microsoft.com/office/officeart/2005/8/layout/list1"/>
    <dgm:cxn modelId="{4767B9ED-0CC2-458D-B479-3B36F4F94C1E}" type="presOf" srcId="{EA4305E8-49DF-4D8C-A782-B2742BB240DD}" destId="{163D98CB-F486-4DC6-A8AA-9FCF99FAD09F}" srcOrd="0" destOrd="0" presId="urn:microsoft.com/office/officeart/2005/8/layout/list1"/>
    <dgm:cxn modelId="{9E28285E-2368-4F78-9745-3C70765106C3}" type="presOf" srcId="{C851A0A6-021E-41EE-B604-0A9BED03A350}" destId="{CE178ADF-C312-42B3-8365-8D2F59DDF793}" srcOrd="1" destOrd="0" presId="urn:microsoft.com/office/officeart/2005/8/layout/list1"/>
    <dgm:cxn modelId="{E924147D-DF58-4FDD-B661-4313FC9EDC3C}" srcId="{EA4305E8-49DF-4D8C-A782-B2742BB240DD}" destId="{1A6B7F17-38EB-4AAC-A102-27B1CFA7594A}" srcOrd="3" destOrd="0" parTransId="{6443246A-3731-4C34-9130-FF4920AF8C40}" sibTransId="{39D10DCD-6762-4205-8E92-13A54EE8099D}"/>
    <dgm:cxn modelId="{8C7B77DF-96B4-4981-B532-0C3C3FF41EDD}" type="presOf" srcId="{B8795531-BC66-454F-951C-30243D8AE9CD}" destId="{F99DDE15-6E78-4D88-A55B-19499CE79ABA}" srcOrd="1" destOrd="0" presId="urn:microsoft.com/office/officeart/2005/8/layout/list1"/>
    <dgm:cxn modelId="{12901367-D609-44CA-AEA5-A54300CAD308}" type="presOf" srcId="{9EE9FED8-3DD8-4C96-B15B-F6DE763F8EE4}" destId="{FE9EC0EE-11DC-404F-A812-6C2F7AD85F9D}" srcOrd="1" destOrd="0" presId="urn:microsoft.com/office/officeart/2005/8/layout/list1"/>
    <dgm:cxn modelId="{24ABF852-7378-465A-AB44-78CD74770EEF}" type="presOf" srcId="{2396C3EB-65E0-4C5E-A53B-123CC00110A3}" destId="{4CE3FBEC-A09D-452C-9CB7-C03FA0EE494E}" srcOrd="1" destOrd="0" presId="urn:microsoft.com/office/officeart/2005/8/layout/list1"/>
    <dgm:cxn modelId="{CAD08641-E6FF-456D-82BF-18D6964C9332}" type="presOf" srcId="{C851A0A6-021E-41EE-B604-0A9BED03A350}" destId="{301F56B3-7617-4AE2-8A3E-CF36671A78D2}" srcOrd="0" destOrd="0" presId="urn:microsoft.com/office/officeart/2005/8/layout/list1"/>
    <dgm:cxn modelId="{10106915-233A-4062-81F1-1D707D994F46}" srcId="{EA4305E8-49DF-4D8C-A782-B2742BB240DD}" destId="{2396C3EB-65E0-4C5E-A53B-123CC00110A3}" srcOrd="5" destOrd="0" parTransId="{218EB214-749E-4C00-8044-EE274C231C3E}" sibTransId="{43D650E0-D0B7-4C88-9D65-659791F8E4F9}"/>
    <dgm:cxn modelId="{195C5A10-3456-4F5D-AD53-574A8769DF55}" type="presOf" srcId="{1A6B7F17-38EB-4AAC-A102-27B1CFA7594A}" destId="{E3F3CF5B-495F-46E7-B356-0828F095C517}" srcOrd="1" destOrd="0" presId="urn:microsoft.com/office/officeart/2005/8/layout/list1"/>
    <dgm:cxn modelId="{27D1FC56-05A1-4CF9-830F-FD11C7A239D7}" type="presOf" srcId="{CAF4E5EE-18F1-4C77-8419-AD966FCAE9E4}" destId="{9F02A7BF-A56F-40BF-A4A6-026A206C53B0}" srcOrd="1" destOrd="0" presId="urn:microsoft.com/office/officeart/2005/8/layout/list1"/>
    <dgm:cxn modelId="{9787F04F-4502-437F-8A9A-CA42B829A0E2}" srcId="{EA4305E8-49DF-4D8C-A782-B2742BB240DD}" destId="{9EE9FED8-3DD8-4C96-B15B-F6DE763F8EE4}" srcOrd="1" destOrd="0" parTransId="{3252DC84-9550-43EC-87CB-A130FEEBDDC4}" sibTransId="{33E66139-FA17-45A1-9ECE-E1ECF249AF3A}"/>
    <dgm:cxn modelId="{1141D17E-9F08-4974-A143-E3EEE1C753C1}" srcId="{EA4305E8-49DF-4D8C-A782-B2742BB240DD}" destId="{52E5B338-BD0D-4CB6-B23E-1E08D82C1CA8}" srcOrd="4" destOrd="0" parTransId="{40EBD651-09BA-4F7F-9CDB-3A7E51343E8C}" sibTransId="{FFD661C5-0613-4AF8-8F08-3E96A0D63268}"/>
    <dgm:cxn modelId="{6AFE22DE-7192-4434-AA4F-8D19A8EBE09E}" srcId="{EA4305E8-49DF-4D8C-A782-B2742BB240DD}" destId="{C851A0A6-021E-41EE-B604-0A9BED03A350}" srcOrd="0" destOrd="0" parTransId="{571544D5-AC8E-411B-B1F5-5971C8C8B302}" sibTransId="{B5E81116-49C1-4D0C-9CE1-A40E6F9BE5B7}"/>
    <dgm:cxn modelId="{DA96E503-7451-4AC7-BEDE-A1097FCD1DCC}" type="presOf" srcId="{2396C3EB-65E0-4C5E-A53B-123CC00110A3}" destId="{D75ACD39-E6EE-453B-B61D-977029E72EBD}" srcOrd="0" destOrd="0" presId="urn:microsoft.com/office/officeart/2005/8/layout/list1"/>
    <dgm:cxn modelId="{89BDFFFE-4509-48F6-AEFB-73A08333E7C4}" type="presOf" srcId="{B8795531-BC66-454F-951C-30243D8AE9CD}" destId="{6333C7D0-838A-4B91-9BC8-9FFF7743C788}" srcOrd="0" destOrd="0" presId="urn:microsoft.com/office/officeart/2005/8/layout/list1"/>
    <dgm:cxn modelId="{9C532C42-27C0-4F3C-B545-394CAF2BE58F}" type="presParOf" srcId="{163D98CB-F486-4DC6-A8AA-9FCF99FAD09F}" destId="{37C97057-EB50-42F8-94A8-C6E039AB79D6}" srcOrd="0" destOrd="0" presId="urn:microsoft.com/office/officeart/2005/8/layout/list1"/>
    <dgm:cxn modelId="{636E6FC9-158B-4748-BA46-B0C382DA2EF2}" type="presParOf" srcId="{37C97057-EB50-42F8-94A8-C6E039AB79D6}" destId="{301F56B3-7617-4AE2-8A3E-CF36671A78D2}" srcOrd="0" destOrd="0" presId="urn:microsoft.com/office/officeart/2005/8/layout/list1"/>
    <dgm:cxn modelId="{D8A98E90-8715-41B1-9BDB-028344F450C8}" type="presParOf" srcId="{37C97057-EB50-42F8-94A8-C6E039AB79D6}" destId="{CE178ADF-C312-42B3-8365-8D2F59DDF793}" srcOrd="1" destOrd="0" presId="urn:microsoft.com/office/officeart/2005/8/layout/list1"/>
    <dgm:cxn modelId="{8E631E25-7ACA-42C5-A4BD-4A3E9D801AC0}" type="presParOf" srcId="{163D98CB-F486-4DC6-A8AA-9FCF99FAD09F}" destId="{9E43DB1E-C1CD-49A8-BED7-FB27B6CB54F5}" srcOrd="1" destOrd="0" presId="urn:microsoft.com/office/officeart/2005/8/layout/list1"/>
    <dgm:cxn modelId="{80768C49-81AD-4F94-93DB-18C327B004F8}" type="presParOf" srcId="{163D98CB-F486-4DC6-A8AA-9FCF99FAD09F}" destId="{2361A184-B2F6-428E-9587-27B61BDD1D50}" srcOrd="2" destOrd="0" presId="urn:microsoft.com/office/officeart/2005/8/layout/list1"/>
    <dgm:cxn modelId="{FAC0D322-439C-454A-8C20-525BB6FB931B}" type="presParOf" srcId="{163D98CB-F486-4DC6-A8AA-9FCF99FAD09F}" destId="{5DB4CD32-1D79-4E31-B059-D1026B5E3DC7}" srcOrd="3" destOrd="0" presId="urn:microsoft.com/office/officeart/2005/8/layout/list1"/>
    <dgm:cxn modelId="{75BD632E-D0E2-4643-BBA5-8CD68DE5D7B5}" type="presParOf" srcId="{163D98CB-F486-4DC6-A8AA-9FCF99FAD09F}" destId="{532C0D19-9E19-4CCD-A032-B9100182CEB9}" srcOrd="4" destOrd="0" presId="urn:microsoft.com/office/officeart/2005/8/layout/list1"/>
    <dgm:cxn modelId="{A5A2CCF0-92EF-4C56-AC50-897C0A8FD0C2}" type="presParOf" srcId="{532C0D19-9E19-4CCD-A032-B9100182CEB9}" destId="{0702D89D-C34B-418A-B3B0-B05E2422EDA8}" srcOrd="0" destOrd="0" presId="urn:microsoft.com/office/officeart/2005/8/layout/list1"/>
    <dgm:cxn modelId="{23EA84D4-CFCD-4A9B-B000-1B1CC1672269}" type="presParOf" srcId="{532C0D19-9E19-4CCD-A032-B9100182CEB9}" destId="{FE9EC0EE-11DC-404F-A812-6C2F7AD85F9D}" srcOrd="1" destOrd="0" presId="urn:microsoft.com/office/officeart/2005/8/layout/list1"/>
    <dgm:cxn modelId="{3796EBCC-F3DE-47F4-B267-AEF6573C3619}" type="presParOf" srcId="{163D98CB-F486-4DC6-A8AA-9FCF99FAD09F}" destId="{8F83CBF7-8382-4867-892C-30B3DC5DF053}" srcOrd="5" destOrd="0" presId="urn:microsoft.com/office/officeart/2005/8/layout/list1"/>
    <dgm:cxn modelId="{7AE5CA4F-B05D-4269-80EA-7E3658BA3CC8}" type="presParOf" srcId="{163D98CB-F486-4DC6-A8AA-9FCF99FAD09F}" destId="{E87A3DCC-12E6-4829-BEF5-FAAA588E6C38}" srcOrd="6" destOrd="0" presId="urn:microsoft.com/office/officeart/2005/8/layout/list1"/>
    <dgm:cxn modelId="{B46CB5B7-F73E-4FDF-8719-BABDC2D2F90B}" type="presParOf" srcId="{163D98CB-F486-4DC6-A8AA-9FCF99FAD09F}" destId="{48AE926F-C7CC-403B-BF9E-577DDBF66421}" srcOrd="7" destOrd="0" presId="urn:microsoft.com/office/officeart/2005/8/layout/list1"/>
    <dgm:cxn modelId="{E6CADAF5-747C-460E-AF6B-CE462673747D}" type="presParOf" srcId="{163D98CB-F486-4DC6-A8AA-9FCF99FAD09F}" destId="{382A1F76-2A17-4810-A2F8-1004C6751EAB}" srcOrd="8" destOrd="0" presId="urn:microsoft.com/office/officeart/2005/8/layout/list1"/>
    <dgm:cxn modelId="{46A8AB3C-D958-4AD6-948D-54ECAE799A4C}" type="presParOf" srcId="{382A1F76-2A17-4810-A2F8-1004C6751EAB}" destId="{BB350CCA-61B3-48A3-8431-9511B60D42B9}" srcOrd="0" destOrd="0" presId="urn:microsoft.com/office/officeart/2005/8/layout/list1"/>
    <dgm:cxn modelId="{990A923C-8088-424C-A27A-5FD183B0E3DF}" type="presParOf" srcId="{382A1F76-2A17-4810-A2F8-1004C6751EAB}" destId="{9F02A7BF-A56F-40BF-A4A6-026A206C53B0}" srcOrd="1" destOrd="0" presId="urn:microsoft.com/office/officeart/2005/8/layout/list1"/>
    <dgm:cxn modelId="{86B1E021-9E51-4E0A-BE51-8A0556426D86}" type="presParOf" srcId="{163D98CB-F486-4DC6-A8AA-9FCF99FAD09F}" destId="{FCC97C87-F913-4CB1-998F-E8B25BF5B210}" srcOrd="9" destOrd="0" presId="urn:microsoft.com/office/officeart/2005/8/layout/list1"/>
    <dgm:cxn modelId="{BA582A86-EAFF-4134-81C5-F9B9F032E591}" type="presParOf" srcId="{163D98CB-F486-4DC6-A8AA-9FCF99FAD09F}" destId="{48683020-CEA7-4681-95AC-6C8EE09C8544}" srcOrd="10" destOrd="0" presId="urn:microsoft.com/office/officeart/2005/8/layout/list1"/>
    <dgm:cxn modelId="{87CD3513-218D-4D19-B842-46D2E6B4A9AB}" type="presParOf" srcId="{163D98CB-F486-4DC6-A8AA-9FCF99FAD09F}" destId="{3D21341D-EB36-429C-8926-54EBD9423BA5}" srcOrd="11" destOrd="0" presId="urn:microsoft.com/office/officeart/2005/8/layout/list1"/>
    <dgm:cxn modelId="{3BE750F6-3D02-4252-A7CE-F78ABD51267D}" type="presParOf" srcId="{163D98CB-F486-4DC6-A8AA-9FCF99FAD09F}" destId="{D6E35A3E-662F-4414-AA1A-5BD43C599ABC}" srcOrd="12" destOrd="0" presId="urn:microsoft.com/office/officeart/2005/8/layout/list1"/>
    <dgm:cxn modelId="{ECFC4C83-1B49-49CD-BD30-D448D9C907F5}" type="presParOf" srcId="{D6E35A3E-662F-4414-AA1A-5BD43C599ABC}" destId="{8288AF99-B252-4269-B7C5-988651E6BC04}" srcOrd="0" destOrd="0" presId="urn:microsoft.com/office/officeart/2005/8/layout/list1"/>
    <dgm:cxn modelId="{AEA6C6D5-7B75-45A7-8993-AE5B1F259D5C}" type="presParOf" srcId="{D6E35A3E-662F-4414-AA1A-5BD43C599ABC}" destId="{E3F3CF5B-495F-46E7-B356-0828F095C517}" srcOrd="1" destOrd="0" presId="urn:microsoft.com/office/officeart/2005/8/layout/list1"/>
    <dgm:cxn modelId="{E1B455DE-941E-4C75-B29B-ED51458B1511}" type="presParOf" srcId="{163D98CB-F486-4DC6-A8AA-9FCF99FAD09F}" destId="{2274DABF-29F6-415D-B545-F0B39A2BAD8A}" srcOrd="13" destOrd="0" presId="urn:microsoft.com/office/officeart/2005/8/layout/list1"/>
    <dgm:cxn modelId="{407668FA-48EE-49B8-8F01-9902BBE15834}" type="presParOf" srcId="{163D98CB-F486-4DC6-A8AA-9FCF99FAD09F}" destId="{DCD7AE2C-C164-4922-8192-AB5822E4E706}" srcOrd="14" destOrd="0" presId="urn:microsoft.com/office/officeart/2005/8/layout/list1"/>
    <dgm:cxn modelId="{CB2799BD-9ECF-4421-A129-D8C3FE9439D3}" type="presParOf" srcId="{163D98CB-F486-4DC6-A8AA-9FCF99FAD09F}" destId="{7EC44951-4AD7-46EA-8C74-BB62EB8E9F4F}" srcOrd="15" destOrd="0" presId="urn:microsoft.com/office/officeart/2005/8/layout/list1"/>
    <dgm:cxn modelId="{49D9C089-0A33-47B0-8528-B3EB9A19486F}" type="presParOf" srcId="{163D98CB-F486-4DC6-A8AA-9FCF99FAD09F}" destId="{84211916-C997-4FAD-9B4F-A7FAD1AFD0F3}" srcOrd="16" destOrd="0" presId="urn:microsoft.com/office/officeart/2005/8/layout/list1"/>
    <dgm:cxn modelId="{ACAD64A2-3131-4BB9-980F-0EFE67DF1A89}" type="presParOf" srcId="{84211916-C997-4FAD-9B4F-A7FAD1AFD0F3}" destId="{CE859E94-2388-484D-858D-CACD0BB8D6EE}" srcOrd="0" destOrd="0" presId="urn:microsoft.com/office/officeart/2005/8/layout/list1"/>
    <dgm:cxn modelId="{D5E9B3A9-2E2C-4032-A117-B432143111C3}" type="presParOf" srcId="{84211916-C997-4FAD-9B4F-A7FAD1AFD0F3}" destId="{EC05A7C2-D92E-4A4C-AF75-631D5492CAA0}" srcOrd="1" destOrd="0" presId="urn:microsoft.com/office/officeart/2005/8/layout/list1"/>
    <dgm:cxn modelId="{DFFA9FC9-AA0A-408E-9C79-2A9D1E816B2B}" type="presParOf" srcId="{163D98CB-F486-4DC6-A8AA-9FCF99FAD09F}" destId="{89E1A389-524F-42FE-8F48-794E078AF4FB}" srcOrd="17" destOrd="0" presId="urn:microsoft.com/office/officeart/2005/8/layout/list1"/>
    <dgm:cxn modelId="{E69A2D9E-8902-4AC7-82BA-7B6554153B47}" type="presParOf" srcId="{163D98CB-F486-4DC6-A8AA-9FCF99FAD09F}" destId="{41E15EAA-3C87-47C4-A0B2-6BC5BC0E294E}" srcOrd="18" destOrd="0" presId="urn:microsoft.com/office/officeart/2005/8/layout/list1"/>
    <dgm:cxn modelId="{D5D9F676-E334-466D-B9A3-839380B5C630}" type="presParOf" srcId="{163D98CB-F486-4DC6-A8AA-9FCF99FAD09F}" destId="{750DD36C-AB5E-4B77-AED9-FA56CA5730C6}" srcOrd="19" destOrd="0" presId="urn:microsoft.com/office/officeart/2005/8/layout/list1"/>
    <dgm:cxn modelId="{D8095336-55E3-4BAA-89C0-8642E11F1D1E}" type="presParOf" srcId="{163D98CB-F486-4DC6-A8AA-9FCF99FAD09F}" destId="{9EEF6CC1-FFAB-455C-BFA7-A417F185FF99}" srcOrd="20" destOrd="0" presId="urn:microsoft.com/office/officeart/2005/8/layout/list1"/>
    <dgm:cxn modelId="{D18E5AE2-6E2D-4EE2-AEC7-A6FB55F1A797}" type="presParOf" srcId="{9EEF6CC1-FFAB-455C-BFA7-A417F185FF99}" destId="{D75ACD39-E6EE-453B-B61D-977029E72EBD}" srcOrd="0" destOrd="0" presId="urn:microsoft.com/office/officeart/2005/8/layout/list1"/>
    <dgm:cxn modelId="{8C40330F-A7A4-4AF4-AE38-1AA86E9667BC}" type="presParOf" srcId="{9EEF6CC1-FFAB-455C-BFA7-A417F185FF99}" destId="{4CE3FBEC-A09D-452C-9CB7-C03FA0EE494E}" srcOrd="1" destOrd="0" presId="urn:microsoft.com/office/officeart/2005/8/layout/list1"/>
    <dgm:cxn modelId="{4FD631B7-C507-4AD4-BFA3-83C8040D2960}" type="presParOf" srcId="{163D98CB-F486-4DC6-A8AA-9FCF99FAD09F}" destId="{4B2F48F6-3A88-4DDA-AFC7-D3E2D75F48CB}" srcOrd="21" destOrd="0" presId="urn:microsoft.com/office/officeart/2005/8/layout/list1"/>
    <dgm:cxn modelId="{4B8771E0-BAB9-43B8-A948-9A2E121BE34F}" type="presParOf" srcId="{163D98CB-F486-4DC6-A8AA-9FCF99FAD09F}" destId="{FCA710AF-EC44-4C22-86B5-1428202E581F}" srcOrd="22" destOrd="0" presId="urn:microsoft.com/office/officeart/2005/8/layout/list1"/>
    <dgm:cxn modelId="{7E61DB66-2157-4690-B4BD-4186F0B66576}" type="presParOf" srcId="{163D98CB-F486-4DC6-A8AA-9FCF99FAD09F}" destId="{8F0D009E-4883-4639-A2AA-99EFD4C06E50}" srcOrd="23" destOrd="0" presId="urn:microsoft.com/office/officeart/2005/8/layout/list1"/>
    <dgm:cxn modelId="{4EBB8C1E-2FAC-431D-B678-611C55195B88}" type="presParOf" srcId="{163D98CB-F486-4DC6-A8AA-9FCF99FAD09F}" destId="{EEC9DECD-918C-4876-BBA0-1B5439EB7D89}" srcOrd="24" destOrd="0" presId="urn:microsoft.com/office/officeart/2005/8/layout/list1"/>
    <dgm:cxn modelId="{1398D873-D094-4B42-A502-BD0C532633E8}" type="presParOf" srcId="{EEC9DECD-918C-4876-BBA0-1B5439EB7D89}" destId="{6333C7D0-838A-4B91-9BC8-9FFF7743C788}" srcOrd="0" destOrd="0" presId="urn:microsoft.com/office/officeart/2005/8/layout/list1"/>
    <dgm:cxn modelId="{42558A02-7144-44F6-8D58-E2937CD3B78A}" type="presParOf" srcId="{EEC9DECD-918C-4876-BBA0-1B5439EB7D89}" destId="{F99DDE15-6E78-4D88-A55B-19499CE79ABA}" srcOrd="1" destOrd="0" presId="urn:microsoft.com/office/officeart/2005/8/layout/list1"/>
    <dgm:cxn modelId="{8398048F-EAA1-4745-8B42-264DC15A802F}" type="presParOf" srcId="{163D98CB-F486-4DC6-A8AA-9FCF99FAD09F}" destId="{06962470-89F3-4C51-A33F-90609D444B33}" srcOrd="25" destOrd="0" presId="urn:microsoft.com/office/officeart/2005/8/layout/list1"/>
    <dgm:cxn modelId="{B8359F0B-3C32-4039-8B33-F677FB983F66}" type="presParOf" srcId="{163D98CB-F486-4DC6-A8AA-9FCF99FAD09F}" destId="{1B15D922-C908-47BC-A6CF-8E5065D81E67}" srcOrd="26"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FB7C17-E8E2-45DD-99DB-D11ECEBF938D}">
      <dsp:nvSpPr>
        <dsp:cNvPr id="0" name=""/>
        <dsp:cNvSpPr/>
      </dsp:nvSpPr>
      <dsp:spPr>
        <a:xfrm>
          <a:off x="0" y="23236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37E5A1D4-9E51-4016-B02F-6337EA08E0DC}">
      <dsp:nvSpPr>
        <dsp:cNvPr id="0" name=""/>
        <dsp:cNvSpPr/>
      </dsp:nvSpPr>
      <dsp:spPr>
        <a:xfrm>
          <a:off x="274320" y="7000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РФ</a:t>
          </a:r>
        </a:p>
      </dsp:txBody>
      <dsp:txXfrm>
        <a:off x="290172" y="85856"/>
        <a:ext cx="3808776" cy="293016"/>
      </dsp:txXfrm>
    </dsp:sp>
    <dsp:sp modelId="{F92F16DF-D708-4A07-BF63-6204FD04FFD4}">
      <dsp:nvSpPr>
        <dsp:cNvPr id="0" name=""/>
        <dsp:cNvSpPr/>
      </dsp:nvSpPr>
      <dsp:spPr>
        <a:xfrm>
          <a:off x="0" y="73132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026FBCC-4A12-4F3A-A7C3-0360E0F01B50}">
      <dsp:nvSpPr>
        <dsp:cNvPr id="0" name=""/>
        <dsp:cNvSpPr/>
      </dsp:nvSpPr>
      <dsp:spPr>
        <a:xfrm>
          <a:off x="274320" y="56896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г. Комсомольск-на-Амуре</a:t>
          </a:r>
        </a:p>
      </dsp:txBody>
      <dsp:txXfrm>
        <a:off x="290172" y="584816"/>
        <a:ext cx="3808776" cy="293016"/>
      </dsp:txXfrm>
    </dsp:sp>
    <dsp:sp modelId="{22CE9F52-364B-4763-8803-8C03CD6009A4}">
      <dsp:nvSpPr>
        <dsp:cNvPr id="0" name=""/>
        <dsp:cNvSpPr/>
      </dsp:nvSpPr>
      <dsp:spPr>
        <a:xfrm>
          <a:off x="0" y="123028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DD5BBB1-86C7-40B6-979E-5917360F07EB}">
      <dsp:nvSpPr>
        <dsp:cNvPr id="0" name=""/>
        <dsp:cNvSpPr/>
      </dsp:nvSpPr>
      <dsp:spPr>
        <a:xfrm>
          <a:off x="274320" y="106792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Times New Roman" panose="02020603050405020304" pitchFamily="18" charset="0"/>
              <a:ea typeface="+mn-ea"/>
              <a:cs typeface="Times New Roman" panose="02020603050405020304" pitchFamily="18" charset="0"/>
            </a:rPr>
            <a:t>Индекс промышленного производства г. Комсомольск-на-Амуре</a:t>
          </a:r>
        </a:p>
      </dsp:txBody>
      <dsp:txXfrm>
        <a:off x="290172" y="1083776"/>
        <a:ext cx="3808776" cy="293016"/>
      </dsp:txXfrm>
    </dsp:sp>
    <dsp:sp modelId="{CF652009-997D-4CB5-A921-9502207A0EDA}">
      <dsp:nvSpPr>
        <dsp:cNvPr id="0" name=""/>
        <dsp:cNvSpPr/>
      </dsp:nvSpPr>
      <dsp:spPr>
        <a:xfrm>
          <a:off x="0" y="172924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7DC13A8-1CB8-485E-ACEA-BD3C967EDDC8}">
      <dsp:nvSpPr>
        <dsp:cNvPr id="0" name=""/>
        <dsp:cNvSpPr/>
      </dsp:nvSpPr>
      <dsp:spPr>
        <a:xfrm>
          <a:off x="274320" y="1566885"/>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Times New Roman" panose="02020603050405020304" pitchFamily="18" charset="0"/>
              <a:ea typeface="+mn-ea"/>
              <a:cs typeface="Times New Roman" panose="02020603050405020304" pitchFamily="18" charset="0"/>
            </a:rPr>
            <a:t>Объем выпуска продукции г. Комсомольск-на-Амуре</a:t>
          </a:r>
        </a:p>
      </dsp:txBody>
      <dsp:txXfrm>
        <a:off x="290172" y="1582737"/>
        <a:ext cx="3808776"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61A184-B2F6-428E-9587-27B61BDD1D50}">
      <dsp:nvSpPr>
        <dsp:cNvPr id="0" name=""/>
        <dsp:cNvSpPr/>
      </dsp:nvSpPr>
      <dsp:spPr>
        <a:xfrm>
          <a:off x="0" y="2078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E178ADF-C312-42B3-8365-8D2F59DDF793}">
      <dsp:nvSpPr>
        <dsp:cNvPr id="0" name=""/>
        <dsp:cNvSpPr/>
      </dsp:nvSpPr>
      <dsp:spPr>
        <a:xfrm>
          <a:off x="243363" y="8978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Темпы роста малого и среднего предпринимательства</a:t>
          </a:r>
        </a:p>
      </dsp:txBody>
      <dsp:txXfrm>
        <a:off x="254891" y="101310"/>
        <a:ext cx="3384036" cy="213104"/>
      </dsp:txXfrm>
    </dsp:sp>
    <dsp:sp modelId="{E87A3DCC-12E6-4829-BEF5-FAAA588E6C38}">
      <dsp:nvSpPr>
        <dsp:cNvPr id="0" name=""/>
        <dsp:cNvSpPr/>
      </dsp:nvSpPr>
      <dsp:spPr>
        <a:xfrm>
          <a:off x="0" y="5707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E9EC0EE-11DC-404F-A812-6C2F7AD85F9D}">
      <dsp:nvSpPr>
        <dsp:cNvPr id="0" name=""/>
        <dsp:cNvSpPr/>
      </dsp:nvSpPr>
      <dsp:spPr>
        <a:xfrm>
          <a:off x="243363" y="45266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Темпы роста заработной платы</a:t>
          </a:r>
        </a:p>
      </dsp:txBody>
      <dsp:txXfrm>
        <a:off x="254891" y="464190"/>
        <a:ext cx="3384036" cy="213104"/>
      </dsp:txXfrm>
    </dsp:sp>
    <dsp:sp modelId="{48683020-CEA7-4681-95AC-6C8EE09C8544}">
      <dsp:nvSpPr>
        <dsp:cNvPr id="0" name=""/>
        <dsp:cNvSpPr/>
      </dsp:nvSpPr>
      <dsp:spPr>
        <a:xfrm>
          <a:off x="0" y="93362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F02A7BF-A56F-40BF-A4A6-026A206C53B0}">
      <dsp:nvSpPr>
        <dsp:cNvPr id="0" name=""/>
        <dsp:cNvSpPr/>
      </dsp:nvSpPr>
      <dsp:spPr>
        <a:xfrm>
          <a:off x="243363" y="81554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Численность населения города</a:t>
          </a:r>
        </a:p>
      </dsp:txBody>
      <dsp:txXfrm>
        <a:off x="254891" y="827070"/>
        <a:ext cx="3384036" cy="213104"/>
      </dsp:txXfrm>
    </dsp:sp>
    <dsp:sp modelId="{DCD7AE2C-C164-4922-8192-AB5822E4E706}">
      <dsp:nvSpPr>
        <dsp:cNvPr id="0" name=""/>
        <dsp:cNvSpPr/>
      </dsp:nvSpPr>
      <dsp:spPr>
        <a:xfrm>
          <a:off x="0" y="129650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3F3CF5B-495F-46E7-B356-0828F095C517}">
      <dsp:nvSpPr>
        <dsp:cNvPr id="0" name=""/>
        <dsp:cNvSpPr/>
      </dsp:nvSpPr>
      <dsp:spPr>
        <a:xfrm>
          <a:off x="243363" y="117842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Темпы роста экономически активного населения</a:t>
          </a:r>
        </a:p>
      </dsp:txBody>
      <dsp:txXfrm>
        <a:off x="254891" y="1189950"/>
        <a:ext cx="3384036" cy="213104"/>
      </dsp:txXfrm>
    </dsp:sp>
    <dsp:sp modelId="{41E15EAA-3C87-47C4-A0B2-6BC5BC0E294E}">
      <dsp:nvSpPr>
        <dsp:cNvPr id="0" name=""/>
        <dsp:cNvSpPr/>
      </dsp:nvSpPr>
      <dsp:spPr>
        <a:xfrm>
          <a:off x="0" y="165938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C05A7C2-D92E-4A4C-AF75-631D5492CAA0}">
      <dsp:nvSpPr>
        <dsp:cNvPr id="0" name=""/>
        <dsp:cNvSpPr/>
      </dsp:nvSpPr>
      <dsp:spPr>
        <a:xfrm>
          <a:off x="243363" y="154130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Динамика роста совокупного фонда оплаты труда</a:t>
          </a:r>
        </a:p>
      </dsp:txBody>
      <dsp:txXfrm>
        <a:off x="254891" y="1552830"/>
        <a:ext cx="3384036" cy="213104"/>
      </dsp:txXfrm>
    </dsp:sp>
    <dsp:sp modelId="{FCA710AF-EC44-4C22-86B5-1428202E581F}">
      <dsp:nvSpPr>
        <dsp:cNvPr id="0" name=""/>
        <dsp:cNvSpPr/>
      </dsp:nvSpPr>
      <dsp:spPr>
        <a:xfrm>
          <a:off x="0" y="20222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CE3FBEC-A09D-452C-9CB7-C03FA0EE494E}">
      <dsp:nvSpPr>
        <dsp:cNvPr id="0" name=""/>
        <dsp:cNvSpPr/>
      </dsp:nvSpPr>
      <dsp:spPr>
        <a:xfrm>
          <a:off x="243363" y="190418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Динамика роста  налоговых поступлений в виде НДФЛ</a:t>
          </a:r>
        </a:p>
      </dsp:txBody>
      <dsp:txXfrm>
        <a:off x="254891" y="1915710"/>
        <a:ext cx="3384036" cy="213104"/>
      </dsp:txXfrm>
    </dsp:sp>
    <dsp:sp modelId="{1B15D922-C908-47BC-A6CF-8E5065D81E67}">
      <dsp:nvSpPr>
        <dsp:cNvPr id="0" name=""/>
        <dsp:cNvSpPr/>
      </dsp:nvSpPr>
      <dsp:spPr>
        <a:xfrm>
          <a:off x="0" y="23851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99DDE15-6E78-4D88-A55B-19499CE79ABA}">
      <dsp:nvSpPr>
        <dsp:cNvPr id="0" name=""/>
        <dsp:cNvSpPr/>
      </dsp:nvSpPr>
      <dsp:spPr>
        <a:xfrm>
          <a:off x="243363" y="226706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Динамика роста доходов бюджета города</a:t>
          </a:r>
        </a:p>
      </dsp:txBody>
      <dsp:txXfrm>
        <a:off x="254891" y="2278590"/>
        <a:ext cx="3384036"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CA13-D265-4355-B4EC-3EFCD662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3745</Words>
  <Characters>21352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cp:lastPrinted>2016-11-19T12:31:00Z</cp:lastPrinted>
  <dcterms:created xsi:type="dcterms:W3CDTF">2016-11-19T13:18:00Z</dcterms:created>
  <dcterms:modified xsi:type="dcterms:W3CDTF">2016-11-20T18:20:00Z</dcterms:modified>
</cp:coreProperties>
</file>